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6C28FE54" w:rsidR="52FA1C63" w:rsidRDefault="00C7734D"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Taiwan</w:t>
      </w:r>
    </w:p>
    <w:p w14:paraId="0076DB29" w14:textId="77777777" w:rsidR="00795581" w:rsidRPr="00D52AE7" w:rsidRDefault="00795581" w:rsidP="00B439EA">
      <w:pPr>
        <w:rPr>
          <w:rFonts w:ascii="Arial" w:eastAsia="Times New Roman" w:hAnsi="Arial" w:cs="Arial"/>
          <w:color w:val="242C65"/>
          <w:sz w:val="52"/>
          <w:szCs w:val="52"/>
        </w:rPr>
      </w:pPr>
    </w:p>
    <w:p w14:paraId="0399FB78" w14:textId="77777777" w:rsidR="001D3DFA" w:rsidRPr="002E0EB0" w:rsidRDefault="001D3DFA" w:rsidP="00B439EA">
      <w:pPr>
        <w:rPr>
          <w:rFonts w:ascii="Arial Black" w:eastAsia="Times New Roman" w:hAnsi="Arial Black" w:cs="Arial"/>
          <w:color w:val="000000"/>
        </w:rPr>
      </w:pPr>
      <w:r w:rsidRPr="002E0EB0">
        <w:rPr>
          <w:rFonts w:ascii="Arial Black" w:eastAsia="Times New Roman" w:hAnsi="Arial Black" w:cs="Arial"/>
          <w:color w:val="047BC1"/>
          <w:sz w:val="28"/>
          <w:szCs w:val="28"/>
        </w:rPr>
        <w:t>Disability Definition</w:t>
      </w:r>
    </w:p>
    <w:p w14:paraId="439299D5" w14:textId="18B80D6F" w:rsidR="00FA02B5" w:rsidRPr="00D52AE7" w:rsidRDefault="006C3AE4" w:rsidP="00E74124">
      <w:pPr>
        <w:rPr>
          <w:rFonts w:ascii="Arial" w:hAnsi="Arial" w:cs="Arial"/>
          <w:color w:val="000000"/>
          <w:shd w:val="clear" w:color="auto" w:fill="FFFFFF"/>
        </w:rPr>
      </w:pPr>
      <w:r w:rsidRPr="00D52AE7">
        <w:rPr>
          <w:rFonts w:ascii="Arial" w:hAnsi="Arial" w:cs="Arial"/>
          <w:color w:val="000000"/>
          <w:shd w:val="clear" w:color="auto" w:fill="FFFFFF"/>
        </w:rPr>
        <w:t xml:space="preserve">According to the </w:t>
      </w:r>
      <w:r w:rsidR="009B3CF4" w:rsidRPr="00D52AE7">
        <w:rPr>
          <w:rFonts w:ascii="Arial" w:hAnsi="Arial" w:cs="Arial"/>
          <w:color w:val="000000"/>
          <w:shd w:val="clear" w:color="auto" w:fill="FFFFFF"/>
        </w:rPr>
        <w:t xml:space="preserve">Taiwan </w:t>
      </w:r>
      <w:hyperlink r:id="rId8" w:history="1">
        <w:r w:rsidR="009B3CF4" w:rsidRPr="00D52AE7">
          <w:rPr>
            <w:rStyle w:val="Hyperlink"/>
            <w:rFonts w:ascii="Arial" w:hAnsi="Arial" w:cs="Arial"/>
          </w:rPr>
          <w:t>People with Disabilities Rights Protection Act</w:t>
        </w:r>
      </w:hyperlink>
      <w:r w:rsidR="0016076D" w:rsidRPr="00D52AE7">
        <w:rPr>
          <w:rFonts w:ascii="Arial" w:hAnsi="Arial" w:cs="Arial"/>
          <w:color w:val="000000"/>
          <w:shd w:val="clear" w:color="auto" w:fill="FFFFFF"/>
        </w:rPr>
        <w:t xml:space="preserve">, </w:t>
      </w:r>
      <w:r w:rsidRPr="00D52AE7">
        <w:rPr>
          <w:rFonts w:ascii="Arial" w:hAnsi="Arial" w:cs="Arial"/>
          <w:color w:val="000000"/>
          <w:shd w:val="clear" w:color="auto" w:fill="FFFFFF"/>
        </w:rPr>
        <w:t>a person with a disability is defined as "</w:t>
      </w:r>
      <w:r w:rsidR="00E81B58" w:rsidRPr="00D52AE7">
        <w:rPr>
          <w:rFonts w:ascii="Arial" w:hAnsi="Arial" w:cs="Arial"/>
          <w:color w:val="000000"/>
          <w:shd w:val="clear" w:color="auto" w:fill="FFFFFF"/>
        </w:rPr>
        <w:t>those who with the following deviation or loss resulting from physical or mental impairments, are limited or restricted to be engaged in the ordinary living activities and participation in the society.”</w:t>
      </w:r>
    </w:p>
    <w:p w14:paraId="4EDCC581" w14:textId="77777777" w:rsidR="00E81B58" w:rsidRPr="00D52AE7" w:rsidRDefault="00E81B58" w:rsidP="00E74124">
      <w:pPr>
        <w:rPr>
          <w:rFonts w:ascii="Arial" w:hAnsi="Arial" w:cs="Arial"/>
          <w:color w:val="000000"/>
          <w:shd w:val="clear" w:color="auto" w:fill="FFFFFF"/>
        </w:rPr>
      </w:pPr>
    </w:p>
    <w:p w14:paraId="1FA53760" w14:textId="00EF4117" w:rsidR="00E81B58" w:rsidRPr="00D52AE7" w:rsidRDefault="00E81B58" w:rsidP="00E74124">
      <w:pPr>
        <w:rPr>
          <w:rFonts w:ascii="Arial" w:hAnsi="Arial" w:cs="Arial"/>
          <w:color w:val="000000"/>
          <w:shd w:val="clear" w:color="auto" w:fill="FFFFFF"/>
        </w:rPr>
      </w:pPr>
      <w:r w:rsidRPr="00D52AE7">
        <w:rPr>
          <w:rFonts w:ascii="Arial" w:hAnsi="Arial" w:cs="Arial"/>
          <w:color w:val="000000"/>
          <w:shd w:val="clear" w:color="auto" w:fill="FFFFFF"/>
        </w:rPr>
        <w:t xml:space="preserve">The following are listed </w:t>
      </w:r>
      <w:r w:rsidR="006729FF" w:rsidRPr="00D52AE7">
        <w:rPr>
          <w:rFonts w:ascii="Arial" w:hAnsi="Arial" w:cs="Arial"/>
          <w:color w:val="000000"/>
          <w:shd w:val="clear" w:color="auto" w:fill="FFFFFF"/>
        </w:rPr>
        <w:t xml:space="preserve">as categories that </w:t>
      </w:r>
      <w:proofErr w:type="spellStart"/>
      <w:r w:rsidR="006729FF" w:rsidRPr="00D52AE7">
        <w:rPr>
          <w:rFonts w:ascii="Arial" w:hAnsi="Arial" w:cs="Arial"/>
          <w:color w:val="000000"/>
          <w:shd w:val="clear" w:color="auto" w:fill="FFFFFF"/>
        </w:rPr>
        <w:t>PwD</w:t>
      </w:r>
      <w:proofErr w:type="spellEnd"/>
      <w:r w:rsidR="006729FF" w:rsidRPr="00D52AE7">
        <w:rPr>
          <w:rFonts w:ascii="Arial" w:hAnsi="Arial" w:cs="Arial"/>
          <w:color w:val="000000"/>
          <w:shd w:val="clear" w:color="auto" w:fill="FFFFFF"/>
        </w:rPr>
        <w:t xml:space="preserve"> can be issued into:</w:t>
      </w:r>
    </w:p>
    <w:p w14:paraId="48033C68" w14:textId="77777777"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 xml:space="preserve">Mental Functions &amp; Structures of the Nervous </w:t>
      </w:r>
      <w:proofErr w:type="gramStart"/>
      <w:r w:rsidRPr="00D52AE7">
        <w:rPr>
          <w:rFonts w:ascii="Arial" w:hAnsi="Arial" w:cs="Arial"/>
          <w:color w:val="000000"/>
          <w:shd w:val="clear" w:color="auto" w:fill="FFFFFF"/>
        </w:rPr>
        <w:t>System;</w:t>
      </w:r>
      <w:proofErr w:type="gramEnd"/>
    </w:p>
    <w:p w14:paraId="0FF3FF61" w14:textId="77777777"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 xml:space="preserve">Sensory Functions &amp; </w:t>
      </w:r>
      <w:proofErr w:type="spellStart"/>
      <w:r w:rsidRPr="00D52AE7">
        <w:rPr>
          <w:rFonts w:ascii="Arial" w:hAnsi="Arial" w:cs="Arial"/>
          <w:color w:val="000000"/>
          <w:shd w:val="clear" w:color="auto" w:fill="FFFFFF"/>
        </w:rPr>
        <w:t>Pain</w:t>
      </w:r>
      <w:r w:rsidRPr="00D52AE7">
        <w:rPr>
          <w:rFonts w:ascii="Arial" w:eastAsia="MS Gothic" w:hAnsi="Arial" w:cs="Arial"/>
          <w:color w:val="000000"/>
          <w:shd w:val="clear" w:color="auto" w:fill="FFFFFF"/>
        </w:rPr>
        <w:t>；</w:t>
      </w:r>
      <w:r w:rsidRPr="00D52AE7">
        <w:rPr>
          <w:rFonts w:ascii="Arial" w:hAnsi="Arial" w:cs="Arial"/>
          <w:color w:val="000000"/>
          <w:shd w:val="clear" w:color="auto" w:fill="FFFFFF"/>
        </w:rPr>
        <w:t>The</w:t>
      </w:r>
      <w:proofErr w:type="spellEnd"/>
      <w:r w:rsidRPr="00D52AE7">
        <w:rPr>
          <w:rFonts w:ascii="Arial" w:hAnsi="Arial" w:cs="Arial"/>
          <w:color w:val="000000"/>
          <w:shd w:val="clear" w:color="auto" w:fill="FFFFFF"/>
        </w:rPr>
        <w:t xml:space="preserve"> Eye, Ear and Related </w:t>
      </w:r>
      <w:proofErr w:type="gramStart"/>
      <w:r w:rsidRPr="00D52AE7">
        <w:rPr>
          <w:rFonts w:ascii="Arial" w:hAnsi="Arial" w:cs="Arial"/>
          <w:color w:val="000000"/>
          <w:shd w:val="clear" w:color="auto" w:fill="FFFFFF"/>
        </w:rPr>
        <w:t>Structures;</w:t>
      </w:r>
      <w:proofErr w:type="gramEnd"/>
    </w:p>
    <w:p w14:paraId="7F07BE7D" w14:textId="31D568C5"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Functions &amp; Structures of</w:t>
      </w:r>
      <w:r w:rsidR="007D7C3B" w:rsidRPr="00D52AE7">
        <w:rPr>
          <w:rFonts w:ascii="Arial" w:eastAsia="MS Gothic" w:hAnsi="Arial" w:cs="Arial" w:hint="eastAsia"/>
          <w:color w:val="000000"/>
          <w:shd w:val="clear" w:color="auto" w:fill="FFFFFF"/>
        </w:rPr>
        <w:t>/</w:t>
      </w:r>
      <w:r w:rsidRPr="00D52AE7">
        <w:rPr>
          <w:rFonts w:ascii="Arial" w:hAnsi="Arial" w:cs="Arial"/>
          <w:color w:val="000000"/>
          <w:shd w:val="clear" w:color="auto" w:fill="FFFFFF"/>
        </w:rPr>
        <w:t xml:space="preserve">involved in Voice and </w:t>
      </w:r>
      <w:proofErr w:type="gramStart"/>
      <w:r w:rsidRPr="00D52AE7">
        <w:rPr>
          <w:rFonts w:ascii="Arial" w:hAnsi="Arial" w:cs="Arial"/>
          <w:color w:val="000000"/>
          <w:shd w:val="clear" w:color="auto" w:fill="FFFFFF"/>
        </w:rPr>
        <w:t>Speech;</w:t>
      </w:r>
      <w:proofErr w:type="gramEnd"/>
    </w:p>
    <w:p w14:paraId="61CA13DF" w14:textId="09FD11F0"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Functions &amp; Structures of</w:t>
      </w:r>
      <w:r w:rsidR="007D7C3B" w:rsidRPr="00D52AE7">
        <w:rPr>
          <w:rFonts w:ascii="Arial" w:eastAsia="MS Gothic" w:hAnsi="Arial" w:cs="Arial" w:hint="eastAsia"/>
          <w:color w:val="000000"/>
          <w:shd w:val="clear" w:color="auto" w:fill="FFFFFF"/>
        </w:rPr>
        <w:t>/</w:t>
      </w:r>
      <w:r w:rsidRPr="00D52AE7">
        <w:rPr>
          <w:rFonts w:ascii="Arial" w:hAnsi="Arial" w:cs="Arial"/>
          <w:color w:val="000000"/>
          <w:shd w:val="clear" w:color="auto" w:fill="FFFFFF"/>
        </w:rPr>
        <w:t xml:space="preserve">related to the Cardiovascular, </w:t>
      </w:r>
      <w:proofErr w:type="spellStart"/>
      <w:r w:rsidRPr="00D52AE7">
        <w:rPr>
          <w:rFonts w:ascii="Arial" w:hAnsi="Arial" w:cs="Arial"/>
          <w:color w:val="000000"/>
          <w:shd w:val="clear" w:color="auto" w:fill="FFFFFF"/>
        </w:rPr>
        <w:t>Haematological</w:t>
      </w:r>
      <w:proofErr w:type="spellEnd"/>
      <w:r w:rsidRPr="00D52AE7">
        <w:rPr>
          <w:rFonts w:ascii="Arial" w:hAnsi="Arial" w:cs="Arial"/>
          <w:color w:val="000000"/>
          <w:shd w:val="clear" w:color="auto" w:fill="FFFFFF"/>
        </w:rPr>
        <w:t xml:space="preserve">, Immunological and Respiratory </w:t>
      </w:r>
      <w:proofErr w:type="gramStart"/>
      <w:r w:rsidRPr="00D52AE7">
        <w:rPr>
          <w:rFonts w:ascii="Arial" w:hAnsi="Arial" w:cs="Arial"/>
          <w:color w:val="000000"/>
          <w:shd w:val="clear" w:color="auto" w:fill="FFFFFF"/>
        </w:rPr>
        <w:t>Systems;</w:t>
      </w:r>
      <w:proofErr w:type="gramEnd"/>
    </w:p>
    <w:p w14:paraId="1904287A" w14:textId="14858172"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Functions &amp; Structures of</w:t>
      </w:r>
      <w:r w:rsidR="007D7C3B" w:rsidRPr="00D52AE7">
        <w:rPr>
          <w:rFonts w:ascii="Arial" w:eastAsia="MS Gothic" w:hAnsi="Arial" w:cs="Arial" w:hint="eastAsia"/>
          <w:color w:val="000000"/>
          <w:shd w:val="clear" w:color="auto" w:fill="FFFFFF"/>
        </w:rPr>
        <w:t>/</w:t>
      </w:r>
      <w:r w:rsidRPr="00D52AE7">
        <w:rPr>
          <w:rFonts w:ascii="Arial" w:hAnsi="Arial" w:cs="Arial"/>
          <w:color w:val="000000"/>
          <w:shd w:val="clear" w:color="auto" w:fill="FFFFFF"/>
        </w:rPr>
        <w:t xml:space="preserve">related to the Digestive, Metabolic and Endocrine </w:t>
      </w:r>
      <w:proofErr w:type="gramStart"/>
      <w:r w:rsidRPr="00D52AE7">
        <w:rPr>
          <w:rFonts w:ascii="Arial" w:hAnsi="Arial" w:cs="Arial"/>
          <w:color w:val="000000"/>
          <w:shd w:val="clear" w:color="auto" w:fill="FFFFFF"/>
        </w:rPr>
        <w:t>Systems;</w:t>
      </w:r>
      <w:proofErr w:type="gramEnd"/>
    </w:p>
    <w:p w14:paraId="74191436" w14:textId="4E46DBE9"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Functions &amp; Structures of</w:t>
      </w:r>
      <w:r w:rsidR="007D7C3B" w:rsidRPr="00D52AE7">
        <w:rPr>
          <w:rFonts w:ascii="Arial" w:eastAsia="MS Gothic" w:hAnsi="Arial" w:cs="Arial" w:hint="eastAsia"/>
          <w:color w:val="000000"/>
          <w:shd w:val="clear" w:color="auto" w:fill="FFFFFF"/>
        </w:rPr>
        <w:t>/</w:t>
      </w:r>
      <w:r w:rsidRPr="00D52AE7">
        <w:rPr>
          <w:rFonts w:ascii="Arial" w:hAnsi="Arial" w:cs="Arial"/>
          <w:color w:val="000000"/>
          <w:shd w:val="clear" w:color="auto" w:fill="FFFFFF"/>
        </w:rPr>
        <w:t xml:space="preserve">related to the Genitourinary and Reproductive </w:t>
      </w:r>
      <w:proofErr w:type="gramStart"/>
      <w:r w:rsidRPr="00D52AE7">
        <w:rPr>
          <w:rFonts w:ascii="Arial" w:hAnsi="Arial" w:cs="Arial"/>
          <w:color w:val="000000"/>
          <w:shd w:val="clear" w:color="auto" w:fill="FFFFFF"/>
        </w:rPr>
        <w:t>Systems;</w:t>
      </w:r>
      <w:proofErr w:type="gramEnd"/>
    </w:p>
    <w:p w14:paraId="77E133FF" w14:textId="77777777"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 xml:space="preserve">Neuromusculoskeletal and Movement related Functions &amp; </w:t>
      </w:r>
      <w:proofErr w:type="gramStart"/>
      <w:r w:rsidRPr="00D52AE7">
        <w:rPr>
          <w:rFonts w:ascii="Arial" w:hAnsi="Arial" w:cs="Arial"/>
          <w:color w:val="000000"/>
          <w:shd w:val="clear" w:color="auto" w:fill="FFFFFF"/>
        </w:rPr>
        <w:t>Structures;</w:t>
      </w:r>
      <w:proofErr w:type="gramEnd"/>
    </w:p>
    <w:p w14:paraId="06CEDC5D" w14:textId="3D7CCD6A" w:rsidR="006729FF" w:rsidRPr="00D52AE7" w:rsidRDefault="006729FF" w:rsidP="006729FF">
      <w:pPr>
        <w:pStyle w:val="ListParagraph"/>
        <w:numPr>
          <w:ilvl w:val="0"/>
          <w:numId w:val="6"/>
        </w:numPr>
        <w:rPr>
          <w:rFonts w:ascii="Arial" w:hAnsi="Arial" w:cs="Arial"/>
          <w:color w:val="000000"/>
          <w:shd w:val="clear" w:color="auto" w:fill="FFFFFF"/>
        </w:rPr>
      </w:pPr>
      <w:r w:rsidRPr="00D52AE7">
        <w:rPr>
          <w:rFonts w:ascii="Arial" w:hAnsi="Arial" w:cs="Arial"/>
          <w:color w:val="000000"/>
          <w:shd w:val="clear" w:color="auto" w:fill="FFFFFF"/>
        </w:rPr>
        <w:t>Functions &amp; Related Structures of the Skin.</w:t>
      </w:r>
    </w:p>
    <w:p w14:paraId="4F90AA49" w14:textId="77777777" w:rsidR="006C3AE4" w:rsidRPr="00D52AE7" w:rsidRDefault="006C3AE4" w:rsidP="00E74124">
      <w:pPr>
        <w:rPr>
          <w:rFonts w:ascii="Arial" w:hAnsi="Arial" w:cs="Arial"/>
        </w:rPr>
      </w:pPr>
    </w:p>
    <w:p w14:paraId="0362DE08" w14:textId="77777777" w:rsidR="001D3DFA" w:rsidRPr="002E0EB0" w:rsidRDefault="001D3DFA" w:rsidP="00B439EA">
      <w:pPr>
        <w:rPr>
          <w:rFonts w:ascii="Arial Black" w:eastAsia="Times New Roman" w:hAnsi="Arial Black" w:cs="Arial"/>
          <w:color w:val="000000"/>
        </w:rPr>
      </w:pPr>
      <w:r w:rsidRPr="002E0EB0">
        <w:rPr>
          <w:rFonts w:ascii="Arial Black" w:eastAsia="Times New Roman" w:hAnsi="Arial Black" w:cs="Arial"/>
          <w:color w:val="047BC1"/>
          <w:sz w:val="28"/>
          <w:szCs w:val="28"/>
        </w:rPr>
        <w:t>Legislation </w:t>
      </w:r>
    </w:p>
    <w:p w14:paraId="2EC7501A" w14:textId="09E6537B" w:rsidR="002D7E74" w:rsidRPr="00D52AE7" w:rsidRDefault="000B4E21" w:rsidP="002D7E74">
      <w:pPr>
        <w:rPr>
          <w:rFonts w:ascii="Arial" w:hAnsi="Arial" w:cs="Arial"/>
          <w:color w:val="000000"/>
          <w:shd w:val="clear" w:color="auto" w:fill="FFFFFF"/>
        </w:rPr>
      </w:pPr>
      <w:r w:rsidRPr="00D52AE7">
        <w:rPr>
          <w:rFonts w:ascii="Arial" w:hAnsi="Arial" w:cs="Arial"/>
        </w:rPr>
        <w:t xml:space="preserve">The </w:t>
      </w:r>
      <w:hyperlink r:id="rId9" w:history="1">
        <w:r w:rsidR="001D3454" w:rsidRPr="00D52AE7">
          <w:rPr>
            <w:rStyle w:val="Hyperlink"/>
            <w:rFonts w:ascii="Arial" w:hAnsi="Arial" w:cs="Arial"/>
          </w:rPr>
          <w:t>People with Disabilities Rights Protection Act</w:t>
        </w:r>
      </w:hyperlink>
      <w:r w:rsidR="001D3454" w:rsidRPr="00D52AE7">
        <w:rPr>
          <w:rFonts w:ascii="Arial" w:hAnsi="Arial" w:cs="Arial"/>
        </w:rPr>
        <w:t xml:space="preserve"> (</w:t>
      </w:r>
      <w:r w:rsidR="00303C85" w:rsidRPr="00D52AE7">
        <w:rPr>
          <w:rFonts w:ascii="Arial" w:hAnsi="Arial" w:cs="Arial"/>
        </w:rPr>
        <w:t>amended in 2021) aims to “</w:t>
      </w:r>
      <w:r w:rsidR="00303C85" w:rsidRPr="00D52AE7">
        <w:rPr>
          <w:rFonts w:ascii="Arial" w:hAnsi="Arial" w:cs="Arial"/>
          <w:color w:val="000000"/>
          <w:shd w:val="clear" w:color="auto" w:fill="FFFFFF"/>
        </w:rPr>
        <w:t xml:space="preserve">protect the legal rights and interests of people with disabilities, secure their equal opportunity to participate in social, political, </w:t>
      </w:r>
      <w:proofErr w:type="spellStart"/>
      <w:r w:rsidR="00303C85" w:rsidRPr="00D52AE7">
        <w:rPr>
          <w:rFonts w:ascii="Arial" w:hAnsi="Arial" w:cs="Arial"/>
          <w:color w:val="000000"/>
          <w:shd w:val="clear" w:color="auto" w:fill="FFFFFF"/>
        </w:rPr>
        <w:t>economical</w:t>
      </w:r>
      <w:proofErr w:type="spellEnd"/>
      <w:r w:rsidR="00303C85" w:rsidRPr="00D52AE7">
        <w:rPr>
          <w:rFonts w:ascii="Arial" w:hAnsi="Arial" w:cs="Arial"/>
          <w:color w:val="000000"/>
          <w:shd w:val="clear" w:color="auto" w:fill="FFFFFF"/>
        </w:rPr>
        <w:t>, and cultural activities fairly, while contributing to their independence and development.”</w:t>
      </w:r>
    </w:p>
    <w:p w14:paraId="5C855F10" w14:textId="77777777" w:rsidR="00596B0B" w:rsidRPr="00D52AE7" w:rsidRDefault="00596B0B" w:rsidP="002D7E74">
      <w:pPr>
        <w:rPr>
          <w:rFonts w:ascii="Arial" w:hAnsi="Arial" w:cs="Arial"/>
          <w:color w:val="000000"/>
          <w:shd w:val="clear" w:color="auto" w:fill="FFFFFF"/>
        </w:rPr>
      </w:pPr>
    </w:p>
    <w:p w14:paraId="3299132C" w14:textId="77F18480" w:rsidR="00596B0B" w:rsidRPr="00D52AE7" w:rsidRDefault="00596B0B" w:rsidP="002D7E74">
      <w:pPr>
        <w:rPr>
          <w:rFonts w:ascii="Arial" w:hAnsi="Arial" w:cs="Arial"/>
        </w:rPr>
      </w:pPr>
      <w:r w:rsidRPr="00D52AE7">
        <w:rPr>
          <w:rFonts w:ascii="Arial" w:hAnsi="Arial" w:cs="Arial"/>
          <w:color w:val="000000"/>
          <w:shd w:val="clear" w:color="auto" w:fill="FFFFFF"/>
        </w:rPr>
        <w:t xml:space="preserve">Taiwan </w:t>
      </w:r>
      <w:r w:rsidR="005C2856" w:rsidRPr="00D52AE7">
        <w:rPr>
          <w:rFonts w:ascii="Arial" w:hAnsi="Arial" w:cs="Arial"/>
          <w:color w:val="000000"/>
          <w:shd w:val="clear" w:color="auto" w:fill="FFFFFF"/>
        </w:rPr>
        <w:t xml:space="preserve">adopted the </w:t>
      </w:r>
      <w:hyperlink r:id="rId10" w:history="1">
        <w:r w:rsidR="005C2856" w:rsidRPr="00D52AE7">
          <w:rPr>
            <w:rStyle w:val="Hyperlink"/>
            <w:rFonts w:ascii="Arial" w:hAnsi="Arial" w:cs="Arial"/>
            <w:shd w:val="clear" w:color="auto" w:fill="FFFFFF"/>
          </w:rPr>
          <w:t>UN Convention on the Rights of Persons with Disabilities</w:t>
        </w:r>
      </w:hyperlink>
      <w:r w:rsidR="005C2856" w:rsidRPr="00D52AE7">
        <w:rPr>
          <w:rFonts w:ascii="Arial" w:hAnsi="Arial" w:cs="Arial"/>
          <w:color w:val="000000"/>
          <w:shd w:val="clear" w:color="auto" w:fill="FFFFFF"/>
        </w:rPr>
        <w:t xml:space="preserve"> in 2006.</w:t>
      </w:r>
    </w:p>
    <w:p w14:paraId="20390BC4" w14:textId="77777777" w:rsidR="00B60C00" w:rsidRPr="00D52AE7" w:rsidRDefault="00B60C00" w:rsidP="00B60C00">
      <w:pPr>
        <w:rPr>
          <w:rFonts w:ascii="Arial" w:hAnsi="Arial" w:cs="Arial"/>
          <w:color w:val="262C65"/>
        </w:rPr>
      </w:pPr>
    </w:p>
    <w:p w14:paraId="0C78E248" w14:textId="77777777" w:rsidR="001D3DFA" w:rsidRPr="002E0EB0" w:rsidRDefault="001D3DFA" w:rsidP="00B439EA">
      <w:pPr>
        <w:rPr>
          <w:rFonts w:ascii="Arial Black" w:eastAsia="Times New Roman" w:hAnsi="Arial Black" w:cs="Arial"/>
          <w:color w:val="000000"/>
        </w:rPr>
      </w:pPr>
      <w:r w:rsidRPr="002E0EB0">
        <w:rPr>
          <w:rFonts w:ascii="Arial Black" w:eastAsia="Times New Roman" w:hAnsi="Arial Black" w:cs="Arial"/>
          <w:color w:val="047BC1"/>
          <w:sz w:val="28"/>
          <w:szCs w:val="28"/>
        </w:rPr>
        <w:t>Employer Requirements </w:t>
      </w:r>
    </w:p>
    <w:p w14:paraId="7B6D40B7" w14:textId="1D6A4B39" w:rsidR="00366EBC" w:rsidRPr="00D52AE7" w:rsidRDefault="00D82E0C" w:rsidP="00EB7D7A">
      <w:pPr>
        <w:rPr>
          <w:rFonts w:ascii="Arial" w:hAnsi="Arial" w:cs="Arial"/>
          <w:color w:val="000000"/>
          <w:shd w:val="clear" w:color="auto" w:fill="F9FBFB"/>
        </w:rPr>
      </w:pPr>
      <w:r w:rsidRPr="00D52AE7">
        <w:rPr>
          <w:rFonts w:ascii="Arial" w:hAnsi="Arial" w:cs="Arial"/>
        </w:rPr>
        <w:t xml:space="preserve">The </w:t>
      </w:r>
      <w:hyperlink r:id="rId11" w:history="1">
        <w:r w:rsidRPr="00D52AE7">
          <w:rPr>
            <w:rStyle w:val="Hyperlink"/>
            <w:rFonts w:ascii="Arial" w:hAnsi="Arial" w:cs="Arial"/>
          </w:rPr>
          <w:t>People with Disabilities Rights Protection Act</w:t>
        </w:r>
      </w:hyperlink>
      <w:r w:rsidRPr="00D52AE7">
        <w:rPr>
          <w:rFonts w:ascii="Arial" w:hAnsi="Arial" w:cs="Arial"/>
        </w:rPr>
        <w:t xml:space="preserve"> requires that</w:t>
      </w:r>
      <w:r w:rsidR="00C24905" w:rsidRPr="00D52AE7">
        <w:rPr>
          <w:rFonts w:ascii="Arial" w:hAnsi="Arial" w:cs="Arial"/>
        </w:rPr>
        <w:t xml:space="preserve"> in “</w:t>
      </w:r>
      <w:r w:rsidR="00C24905" w:rsidRPr="00D52AE7">
        <w:rPr>
          <w:rFonts w:ascii="Arial" w:hAnsi="Arial" w:cs="Arial"/>
          <w:color w:val="000000"/>
          <w:shd w:val="clear" w:color="auto" w:fill="F9FBFB"/>
        </w:rPr>
        <w:t>Any given private school, association, or private business agency/organization/institution whose total number of employees is no less than 67 shall employ people with disabilities with capability to work and the number of employees with disabilities shall be no less than 1 percent of the total number of the employees, and no less than</w:t>
      </w:r>
      <w:r w:rsidR="00C24905" w:rsidRPr="00D52AE7">
        <w:rPr>
          <w:rFonts w:ascii="Arial" w:hAnsi="Arial" w:cs="Arial"/>
          <w:color w:val="000000"/>
        </w:rPr>
        <w:t xml:space="preserve"> </w:t>
      </w:r>
      <w:r w:rsidR="00C24905" w:rsidRPr="00D52AE7">
        <w:rPr>
          <w:rFonts w:ascii="Arial" w:hAnsi="Arial" w:cs="Arial"/>
          <w:color w:val="000000"/>
          <w:shd w:val="clear" w:color="auto" w:fill="F9FBFB"/>
        </w:rPr>
        <w:t>1 person.”</w:t>
      </w:r>
    </w:p>
    <w:p w14:paraId="52D48EBF" w14:textId="77777777" w:rsidR="00310318" w:rsidRPr="00D52AE7" w:rsidRDefault="00310318" w:rsidP="00EB7D7A">
      <w:pPr>
        <w:rPr>
          <w:rFonts w:ascii="Arial" w:hAnsi="Arial" w:cs="Arial"/>
          <w:color w:val="000000"/>
          <w:shd w:val="clear" w:color="auto" w:fill="F9FBFB"/>
        </w:rPr>
      </w:pPr>
    </w:p>
    <w:p w14:paraId="0C3FCE6E" w14:textId="7C522592" w:rsidR="00310318" w:rsidRPr="00D52AE7" w:rsidRDefault="00310318" w:rsidP="00310318">
      <w:pPr>
        <w:rPr>
          <w:rFonts w:ascii="Arial" w:hAnsi="Arial" w:cs="Arial"/>
        </w:rPr>
      </w:pPr>
      <w:r w:rsidRPr="00D52AE7">
        <w:rPr>
          <w:rFonts w:ascii="Arial" w:hAnsi="Arial" w:cs="Arial"/>
        </w:rPr>
        <w:t>Additionally, “any given government department (agency</w:t>
      </w:r>
      <w:r w:rsidRPr="00D52AE7">
        <w:rPr>
          <w:rFonts w:ascii="Arial" w:eastAsia="MS Gothic" w:hAnsi="Arial" w:cs="Arial" w:hint="eastAsia"/>
        </w:rPr>
        <w:t>/</w:t>
      </w:r>
      <w:r w:rsidRPr="00D52AE7">
        <w:rPr>
          <w:rFonts w:ascii="Arial" w:hAnsi="Arial" w:cs="Arial"/>
        </w:rPr>
        <w:t>organization) of individual levels, public school, or public business agency</w:t>
      </w:r>
      <w:r w:rsidRPr="00D52AE7">
        <w:rPr>
          <w:rFonts w:ascii="Arial" w:eastAsia="MS Gothic" w:hAnsi="Arial" w:cs="Arial" w:hint="eastAsia"/>
        </w:rPr>
        <w:t>/</w:t>
      </w:r>
      <w:r w:rsidRPr="00D52AE7">
        <w:rPr>
          <w:rFonts w:ascii="Arial" w:hAnsi="Arial" w:cs="Arial"/>
        </w:rPr>
        <w:t>organization</w:t>
      </w:r>
      <w:r w:rsidRPr="00D52AE7">
        <w:rPr>
          <w:rFonts w:ascii="Arial" w:eastAsia="MS Gothic" w:hAnsi="Arial" w:cs="Arial" w:hint="eastAsia"/>
        </w:rPr>
        <w:t>/</w:t>
      </w:r>
      <w:r w:rsidRPr="00D52AE7">
        <w:rPr>
          <w:rFonts w:ascii="Arial" w:hAnsi="Arial" w:cs="Arial"/>
        </w:rPr>
        <w:t xml:space="preserve">institution whose total number of employees is no less than 34 shall employ people with disabilities with </w:t>
      </w:r>
      <w:r w:rsidRPr="00D52AE7">
        <w:rPr>
          <w:rFonts w:ascii="Arial" w:hAnsi="Arial" w:cs="Arial"/>
        </w:rPr>
        <w:lastRenderedPageBreak/>
        <w:t>capability to work and the number of employees with disabilities shall be no less than 3 percent of the total number of the employees.”</w:t>
      </w:r>
    </w:p>
    <w:p w14:paraId="2208E02E" w14:textId="77777777" w:rsidR="00593AD6" w:rsidRPr="00D52AE7" w:rsidRDefault="00593AD6" w:rsidP="00593AD6">
      <w:pPr>
        <w:rPr>
          <w:rFonts w:ascii="Arial" w:hAnsi="Arial" w:cs="Arial"/>
        </w:rPr>
      </w:pPr>
    </w:p>
    <w:p w14:paraId="43EB6F23" w14:textId="469DB245" w:rsidR="00593AD6" w:rsidRPr="00D52AE7" w:rsidRDefault="00593AD6" w:rsidP="00593AD6">
      <w:pPr>
        <w:rPr>
          <w:rFonts w:ascii="Arial" w:hAnsi="Arial" w:cs="Arial"/>
        </w:rPr>
      </w:pPr>
      <w:r w:rsidRPr="00D52AE7">
        <w:rPr>
          <w:rFonts w:ascii="Arial" w:hAnsi="Arial" w:cs="Arial"/>
        </w:rPr>
        <w:t>Failure to do so will subject the employer to contribution to the Disabled Employment Funds. The contribution amount is based on the required number of unemployed disabled multiplied by the statutory monthly minimum wage.</w:t>
      </w:r>
    </w:p>
    <w:p w14:paraId="27AD4B6F" w14:textId="77777777" w:rsidR="008A71CA" w:rsidRPr="00D52AE7" w:rsidRDefault="008A71CA" w:rsidP="00EB7D7A">
      <w:pPr>
        <w:rPr>
          <w:rFonts w:ascii="Arial" w:hAnsi="Arial" w:cs="Arial"/>
        </w:rPr>
      </w:pPr>
    </w:p>
    <w:p w14:paraId="005D80A1" w14:textId="6475912F" w:rsidR="001C7375" w:rsidRPr="00D52AE7" w:rsidRDefault="55EC714D" w:rsidP="00B439EA">
      <w:pPr>
        <w:rPr>
          <w:rFonts w:ascii="Arial Black" w:eastAsia="Times New Roman" w:hAnsi="Arial Black" w:cs="Arial"/>
          <w:color w:val="047BC1"/>
          <w:sz w:val="28"/>
          <w:szCs w:val="28"/>
        </w:rPr>
      </w:pPr>
      <w:r w:rsidRPr="00D52AE7">
        <w:rPr>
          <w:rFonts w:ascii="Arial Black" w:eastAsia="Times New Roman" w:hAnsi="Arial Black" w:cs="Arial"/>
          <w:color w:val="047BC1"/>
          <w:sz w:val="28"/>
          <w:szCs w:val="28"/>
        </w:rPr>
        <w:t>Accessibility Requirements</w:t>
      </w:r>
    </w:p>
    <w:p w14:paraId="2CAD03D2" w14:textId="3B6BFA01" w:rsidR="008A6631" w:rsidRPr="00D52AE7" w:rsidRDefault="004D6C54" w:rsidP="004D6C54">
      <w:pPr>
        <w:rPr>
          <w:rFonts w:ascii="Arial" w:hAnsi="Arial" w:cs="Arial"/>
        </w:rPr>
      </w:pPr>
      <w:r w:rsidRPr="00D52AE7">
        <w:rPr>
          <w:rFonts w:ascii="Arial" w:hAnsi="Arial" w:cs="Arial"/>
        </w:rPr>
        <w:t xml:space="preserve">In 2017, Taiwan adopted a derivative of the WCAG 2.0 web accessibility guidelines for the public sector. The details can be accessed on the </w:t>
      </w:r>
      <w:hyperlink r:id="rId12" w:history="1">
        <w:r w:rsidRPr="00D52AE7">
          <w:rPr>
            <w:rStyle w:val="Hyperlink"/>
            <w:rFonts w:ascii="Arial" w:hAnsi="Arial" w:cs="Arial"/>
          </w:rPr>
          <w:t>National Communications Commission website</w:t>
        </w:r>
      </w:hyperlink>
      <w:r w:rsidRPr="00D52AE7">
        <w:rPr>
          <w:rFonts w:ascii="Arial" w:hAnsi="Arial" w:cs="Arial"/>
        </w:rPr>
        <w:t>.</w:t>
      </w:r>
    </w:p>
    <w:p w14:paraId="78E9C746" w14:textId="77777777" w:rsidR="0063167F" w:rsidRPr="00D52AE7" w:rsidRDefault="0063167F" w:rsidP="004D6C54">
      <w:pPr>
        <w:rPr>
          <w:rFonts w:ascii="Arial" w:hAnsi="Arial" w:cs="Arial"/>
        </w:rPr>
      </w:pPr>
    </w:p>
    <w:p w14:paraId="716E6CAE" w14:textId="468338A0" w:rsidR="0063167F" w:rsidRPr="00D52AE7" w:rsidRDefault="0063167F" w:rsidP="005E3FDE">
      <w:pPr>
        <w:rPr>
          <w:rFonts w:ascii="Arial" w:hAnsi="Arial" w:cs="Arial"/>
        </w:rPr>
      </w:pPr>
      <w:r w:rsidRPr="00D52AE7">
        <w:rPr>
          <w:rFonts w:ascii="Arial" w:hAnsi="Arial" w:cs="Arial"/>
        </w:rPr>
        <w:t xml:space="preserve">The Taiwan Accessibility Building Code, amended in 2008, </w:t>
      </w:r>
      <w:r w:rsidR="004040EF" w:rsidRPr="00D52AE7">
        <w:rPr>
          <w:rFonts w:ascii="Arial" w:hAnsi="Arial" w:cs="Arial"/>
        </w:rPr>
        <w:t>aims to improve public accessibility for people with disabilities, but fails to emphasize the need for</w:t>
      </w:r>
      <w:r w:rsidR="005E3FDE" w:rsidRPr="00D52AE7">
        <w:rPr>
          <w:rFonts w:ascii="Arial" w:hAnsi="Arial" w:cs="Arial"/>
        </w:rPr>
        <w:t xml:space="preserve"> access to outdoor facilities.</w:t>
      </w:r>
    </w:p>
    <w:p w14:paraId="727A68F6" w14:textId="77777777" w:rsidR="005E3FDE" w:rsidRPr="00D52AE7" w:rsidRDefault="005E3FDE" w:rsidP="005E3FDE">
      <w:pPr>
        <w:rPr>
          <w:rFonts w:ascii="Arial" w:hAnsi="Arial" w:cs="Arial"/>
        </w:rPr>
      </w:pPr>
    </w:p>
    <w:p w14:paraId="3C563F56" w14:textId="44E54C97" w:rsidR="005E3FDE" w:rsidRPr="00D52AE7" w:rsidRDefault="005E3FDE" w:rsidP="005E3FDE">
      <w:pPr>
        <w:rPr>
          <w:rFonts w:ascii="Arial" w:hAnsi="Arial" w:cs="Arial"/>
        </w:rPr>
      </w:pPr>
      <w:r w:rsidRPr="00D52AE7">
        <w:rPr>
          <w:rFonts w:ascii="Arial" w:hAnsi="Arial" w:cs="Arial"/>
        </w:rPr>
        <w:t xml:space="preserve">Reference: </w:t>
      </w:r>
      <w:hyperlink r:id="rId13" w:history="1">
        <w:r w:rsidRPr="00D52AE7">
          <w:rPr>
            <w:rStyle w:val="Hyperlink"/>
            <w:rFonts w:ascii="Arial" w:hAnsi="Arial" w:cs="Arial"/>
          </w:rPr>
          <w:t>TAIWAN: Advocates work for accessible trails (archive.org)</w:t>
        </w:r>
      </w:hyperlink>
    </w:p>
    <w:p w14:paraId="2F3755A0" w14:textId="77777777" w:rsidR="004D6C54" w:rsidRPr="00D52AE7" w:rsidRDefault="004D6C54" w:rsidP="00005E9B">
      <w:pPr>
        <w:rPr>
          <w:rFonts w:ascii="Arial" w:hAnsi="Arial" w:cs="Arial"/>
        </w:rPr>
      </w:pPr>
    </w:p>
    <w:p w14:paraId="58DE8488" w14:textId="36B6BFFD" w:rsidR="001D3DFA" w:rsidRPr="00D52AE7" w:rsidRDefault="001D3DFA" w:rsidP="00B439EA">
      <w:pPr>
        <w:rPr>
          <w:rFonts w:ascii="Arial Black" w:eastAsia="Times New Roman" w:hAnsi="Arial Black" w:cs="Arial"/>
          <w:color w:val="000000"/>
        </w:rPr>
      </w:pPr>
      <w:r w:rsidRPr="00D52AE7">
        <w:rPr>
          <w:rFonts w:ascii="Arial Black" w:eastAsia="Times New Roman" w:hAnsi="Arial Black" w:cs="Arial"/>
          <w:color w:val="047BC1"/>
          <w:sz w:val="28"/>
          <w:szCs w:val="28"/>
        </w:rPr>
        <w:t>Cultural Norms </w:t>
      </w:r>
    </w:p>
    <w:p w14:paraId="1F4630E1" w14:textId="77777777" w:rsidR="00B425C4" w:rsidRPr="00D52AE7" w:rsidRDefault="00B425C4" w:rsidP="00B425C4">
      <w:pPr>
        <w:rPr>
          <w:rFonts w:ascii="Arial" w:hAnsi="Arial" w:cs="Arial"/>
        </w:rPr>
      </w:pPr>
      <w:r w:rsidRPr="00D52AE7">
        <w:rPr>
          <w:rFonts w:ascii="Arial" w:hAnsi="Arial" w:cs="Arial"/>
        </w:rPr>
        <w:t>“In Taiwan, the cultural attitudes towards disability are generally positive. People with disabilities are often seen as brave and determined, and there is a strong emphasis on education and integration. In recent years, there has been a growing awareness of disability rights and a push for more accessibility in public spaces.</w:t>
      </w:r>
    </w:p>
    <w:p w14:paraId="2EC7F999" w14:textId="77777777" w:rsidR="00B425C4" w:rsidRPr="00D52AE7" w:rsidRDefault="00B425C4" w:rsidP="00B425C4">
      <w:pPr>
        <w:rPr>
          <w:rFonts w:ascii="Arial" w:hAnsi="Arial" w:cs="Arial"/>
        </w:rPr>
      </w:pPr>
    </w:p>
    <w:p w14:paraId="4728E6A3" w14:textId="7041FE5C" w:rsidR="00CB22E0" w:rsidRPr="00D52AE7" w:rsidRDefault="00B425C4" w:rsidP="00B425C4">
      <w:pPr>
        <w:rPr>
          <w:rFonts w:ascii="Arial" w:hAnsi="Arial" w:cs="Arial"/>
        </w:rPr>
      </w:pPr>
      <w:r w:rsidRPr="00D52AE7">
        <w:rPr>
          <w:rFonts w:ascii="Arial" w:hAnsi="Arial" w:cs="Arial"/>
        </w:rPr>
        <w:t>However, there is still some stigma surrounding disability in Taiwan. People with disabilities may face discrimination in the workplace or in education, and there is a lack of understanding about the challenges they face on a daily basis.”</w:t>
      </w:r>
    </w:p>
    <w:p w14:paraId="50EC3FE0" w14:textId="77777777" w:rsidR="00860771" w:rsidRPr="00D52AE7" w:rsidRDefault="00860771" w:rsidP="00310BD9">
      <w:pPr>
        <w:rPr>
          <w:rFonts w:ascii="Arial" w:hAnsi="Arial" w:cs="Arial"/>
          <w:color w:val="000000"/>
          <w:shd w:val="clear" w:color="auto" w:fill="FFFFFF"/>
        </w:rPr>
      </w:pPr>
    </w:p>
    <w:p w14:paraId="00DD0601" w14:textId="44987834" w:rsidR="00FC6868" w:rsidRPr="00D52AE7" w:rsidRDefault="00AC484B" w:rsidP="00310BD9">
      <w:pPr>
        <w:rPr>
          <w:rFonts w:ascii="Arial" w:hAnsi="Arial" w:cs="Arial"/>
        </w:rPr>
      </w:pPr>
      <w:r w:rsidRPr="00D52AE7">
        <w:rPr>
          <w:rFonts w:ascii="Arial" w:hAnsi="Arial" w:cs="Arial"/>
          <w:color w:val="000000"/>
          <w:shd w:val="clear" w:color="auto" w:fill="FFFFFF"/>
        </w:rPr>
        <w:t>Referenc</w:t>
      </w:r>
      <w:r w:rsidR="005F5350" w:rsidRPr="00D52AE7">
        <w:rPr>
          <w:rFonts w:ascii="Arial" w:hAnsi="Arial" w:cs="Arial"/>
          <w:color w:val="000000"/>
          <w:shd w:val="clear" w:color="auto" w:fill="FFFFFF"/>
        </w:rPr>
        <w:t xml:space="preserve">e: </w:t>
      </w:r>
      <w:hyperlink r:id="rId14" w:history="1">
        <w:r w:rsidR="00646A20" w:rsidRPr="00D52AE7">
          <w:rPr>
            <w:rStyle w:val="Hyperlink"/>
            <w:rFonts w:ascii="Arial" w:hAnsi="Arial" w:cs="Arial"/>
          </w:rPr>
          <w:t>Taiwan - Disability - Expat Focus</w:t>
        </w:r>
      </w:hyperlink>
    </w:p>
    <w:p w14:paraId="1BDA6181" w14:textId="77777777" w:rsidR="00717E2D" w:rsidRPr="00D52AE7" w:rsidRDefault="00717E2D" w:rsidP="00310BD9">
      <w:pPr>
        <w:rPr>
          <w:rFonts w:ascii="Arial" w:eastAsia="Times New Roman" w:hAnsi="Arial" w:cs="Arial"/>
          <w:color w:val="000000"/>
        </w:rPr>
      </w:pPr>
    </w:p>
    <w:p w14:paraId="46BF3B31" w14:textId="190B17C0" w:rsidR="00833376" w:rsidRPr="00D52AE7" w:rsidRDefault="001D3DFA" w:rsidP="00B439EA">
      <w:pPr>
        <w:rPr>
          <w:rFonts w:ascii="Arial Black" w:eastAsia="Times New Roman" w:hAnsi="Arial Black" w:cs="Arial"/>
          <w:color w:val="000000"/>
        </w:rPr>
      </w:pPr>
      <w:r w:rsidRPr="00D52AE7">
        <w:rPr>
          <w:rFonts w:ascii="Arial Black" w:eastAsia="Times New Roman" w:hAnsi="Arial Black" w:cs="Arial"/>
          <w:color w:val="047BC1"/>
          <w:sz w:val="28"/>
          <w:szCs w:val="28"/>
        </w:rPr>
        <w:t>Insights</w:t>
      </w:r>
    </w:p>
    <w:p w14:paraId="0BE81FA2" w14:textId="5545C41D" w:rsidR="00572DA3" w:rsidRPr="00D52AE7" w:rsidRDefault="00A447FE" w:rsidP="009609B2">
      <w:pPr>
        <w:rPr>
          <w:rFonts w:ascii="Arial" w:hAnsi="Arial" w:cs="Arial"/>
        </w:rPr>
      </w:pPr>
      <w:r w:rsidRPr="00D52AE7">
        <w:rPr>
          <w:rFonts w:ascii="Arial" w:hAnsi="Arial" w:cs="Arial"/>
        </w:rPr>
        <w:t xml:space="preserve">According to </w:t>
      </w:r>
      <w:hyperlink r:id="rId15" w:history="1">
        <w:r w:rsidRPr="00D52AE7">
          <w:rPr>
            <w:rStyle w:val="Hyperlink"/>
            <w:rFonts w:ascii="Arial" w:hAnsi="Arial" w:cs="Arial"/>
          </w:rPr>
          <w:t>a 2021 article</w:t>
        </w:r>
      </w:hyperlink>
      <w:r w:rsidR="008C2184" w:rsidRPr="00D52AE7">
        <w:rPr>
          <w:rFonts w:ascii="Arial" w:hAnsi="Arial" w:cs="Arial"/>
        </w:rPr>
        <w:t xml:space="preserve"> that cited the Ministry of Health</w:t>
      </w:r>
      <w:r w:rsidRPr="00D52AE7">
        <w:rPr>
          <w:rFonts w:ascii="Arial" w:hAnsi="Arial" w:cs="Arial"/>
        </w:rPr>
        <w:t>, “there are 1,198,358 people with disabilities in Taiwan — approximately 5% of the population.”</w:t>
      </w:r>
    </w:p>
    <w:p w14:paraId="34AC1330" w14:textId="77777777" w:rsidR="009C14BC" w:rsidRPr="00D52AE7" w:rsidRDefault="009C14BC" w:rsidP="009609B2">
      <w:pPr>
        <w:rPr>
          <w:rFonts w:ascii="Arial" w:hAnsi="Arial" w:cs="Arial"/>
        </w:rPr>
      </w:pPr>
    </w:p>
    <w:p w14:paraId="74E905A3" w14:textId="29509874" w:rsidR="00A14504" w:rsidRPr="00D52AE7" w:rsidRDefault="00B768A3" w:rsidP="009609B2">
      <w:pPr>
        <w:rPr>
          <w:rFonts w:ascii="Arial" w:hAnsi="Arial" w:cs="Arial"/>
        </w:rPr>
      </w:pPr>
      <w:r w:rsidRPr="00D52AE7">
        <w:rPr>
          <w:rFonts w:ascii="Arial" w:hAnsi="Arial" w:cs="Arial"/>
        </w:rPr>
        <w:t>In 2019, approximately 5.03% (or 1,186,740</w:t>
      </w:r>
      <w:r w:rsidR="005725E9" w:rsidRPr="00D52AE7">
        <w:rPr>
          <w:rFonts w:ascii="Arial" w:hAnsi="Arial" w:cs="Arial"/>
        </w:rPr>
        <w:t>) people in Taiwan were registered as having a disability.</w:t>
      </w:r>
    </w:p>
    <w:p w14:paraId="4ACFFE3F" w14:textId="77777777" w:rsidR="009609B2" w:rsidRPr="00D52AE7" w:rsidRDefault="009609B2" w:rsidP="009609B2">
      <w:pPr>
        <w:rPr>
          <w:rFonts w:ascii="Arial" w:hAnsi="Arial" w:cs="Arial"/>
        </w:rPr>
      </w:pPr>
    </w:p>
    <w:p w14:paraId="1FCD2B23" w14:textId="53BFA463" w:rsidR="009C14BC" w:rsidRPr="00D52AE7" w:rsidRDefault="00572DA3" w:rsidP="00956036">
      <w:pPr>
        <w:rPr>
          <w:rFonts w:ascii="Arial" w:hAnsi="Arial" w:cs="Arial"/>
        </w:rPr>
      </w:pPr>
      <w:r w:rsidRPr="00D52AE7">
        <w:rPr>
          <w:rFonts w:ascii="Arial" w:hAnsi="Arial" w:cs="Arial"/>
          <w:color w:val="222222"/>
          <w:shd w:val="clear" w:color="auto" w:fill="FFFFFF"/>
        </w:rPr>
        <w:t xml:space="preserve">Reference: </w:t>
      </w:r>
      <w:hyperlink r:id="rId16" w:history="1">
        <w:r w:rsidR="005725E9" w:rsidRPr="00D52AE7">
          <w:rPr>
            <w:rStyle w:val="Hyperlink"/>
            <w:rFonts w:ascii="Arial" w:hAnsi="Arial" w:cs="Arial"/>
          </w:rPr>
          <w:t>Implementation-of-the-CRPD-Second-Report-Submitted-under-Article-35-of-the-Convention-Attachment.pdf (roc-taiwan.org)</w:t>
        </w:r>
      </w:hyperlink>
    </w:p>
    <w:p w14:paraId="18F44E82" w14:textId="77777777" w:rsidR="005725E9" w:rsidRPr="00D52AE7" w:rsidRDefault="005725E9" w:rsidP="00956036">
      <w:pPr>
        <w:rPr>
          <w:rFonts w:ascii="Arial" w:hAnsi="Arial" w:cs="Arial"/>
        </w:rPr>
      </w:pPr>
    </w:p>
    <w:p w14:paraId="6C0C6632" w14:textId="627A194F" w:rsidR="004C1B23" w:rsidRPr="00D52AE7" w:rsidRDefault="1F0BE2F3" w:rsidP="00B439EA">
      <w:pPr>
        <w:rPr>
          <w:rFonts w:ascii="Arial Black" w:eastAsia="Times New Roman" w:hAnsi="Arial Black" w:cs="Arial"/>
          <w:color w:val="047BC1"/>
          <w:sz w:val="28"/>
          <w:szCs w:val="28"/>
        </w:rPr>
      </w:pPr>
      <w:r w:rsidRPr="00D52AE7">
        <w:rPr>
          <w:rFonts w:ascii="Arial Black" w:eastAsia="Times New Roman" w:hAnsi="Arial Black" w:cs="Arial"/>
          <w:color w:val="047BC1"/>
          <w:sz w:val="28"/>
          <w:szCs w:val="28"/>
        </w:rPr>
        <w:t>Supplier Diversity</w:t>
      </w:r>
    </w:p>
    <w:p w14:paraId="027E6998" w14:textId="7B578E03" w:rsidR="00497EB9" w:rsidRPr="00D52AE7" w:rsidRDefault="00497EB9" w:rsidP="00497EB9">
      <w:pPr>
        <w:rPr>
          <w:rFonts w:ascii="Arial" w:hAnsi="Arial" w:cs="Arial"/>
        </w:rPr>
      </w:pPr>
      <w:r w:rsidRPr="00D52AE7">
        <w:rPr>
          <w:rFonts w:ascii="Arial" w:hAnsi="Arial" w:cs="Arial"/>
        </w:rPr>
        <w:t>Certification is in place for women-owned business enterprises (</w:t>
      </w:r>
      <w:proofErr w:type="spellStart"/>
      <w:r w:rsidR="001E51AB" w:rsidRPr="00D52AE7">
        <w:rPr>
          <w:rFonts w:ascii="Arial" w:hAnsi="Arial" w:cs="Arial"/>
        </w:rPr>
        <w:fldChar w:fldCharType="begin"/>
      </w:r>
      <w:r w:rsidR="001E51AB" w:rsidRPr="00D52AE7">
        <w:rPr>
          <w:rFonts w:ascii="Arial" w:hAnsi="Arial" w:cs="Arial"/>
        </w:rPr>
        <w:instrText>HYPERLINK "https://www.bing.com/ck/a?!&amp;&amp;p=c40aadb99c17da3fJmltdHM9MTcwMTMwMjQwMCZpZ3VpZD0xY2RkNjM5Mi0xM2E0LTZmOWEtMTk3YS02ZDg3MTIwYzZlYmQmaW5zaWQ9NTE5OQ&amp;ptn=3&amp;ver=2&amp;hsh=3&amp;fclid=1cdd6392-13a4-6f9a-197a-6d87120c6ebd&amp;psq=weconnect+taiwan&amp;u=a1aHR0cHM6Ly93ZWNvbm5lY3RpbnRlcm5hdGlvbmFsLm9yZy9hc2lhLXBhY2lmaWMvY2hpbmEv&amp;ntb=1"</w:instrText>
      </w:r>
      <w:r w:rsidR="001E51AB" w:rsidRPr="00D52AE7">
        <w:rPr>
          <w:rFonts w:ascii="Arial" w:hAnsi="Arial" w:cs="Arial"/>
        </w:rPr>
      </w:r>
      <w:r w:rsidR="001E51AB" w:rsidRPr="00D52AE7">
        <w:rPr>
          <w:rFonts w:ascii="Arial" w:hAnsi="Arial" w:cs="Arial"/>
        </w:rPr>
        <w:fldChar w:fldCharType="separate"/>
      </w:r>
      <w:r w:rsidRPr="00D52AE7">
        <w:rPr>
          <w:rStyle w:val="Hyperlink"/>
          <w:rFonts w:ascii="Arial" w:hAnsi="Arial" w:cs="Arial"/>
        </w:rPr>
        <w:t>WeConnect</w:t>
      </w:r>
      <w:proofErr w:type="spellEnd"/>
      <w:r w:rsidR="001E51AB" w:rsidRPr="00D52AE7">
        <w:rPr>
          <w:rFonts w:ascii="Arial" w:hAnsi="Arial" w:cs="Arial"/>
        </w:rPr>
        <w:fldChar w:fldCharType="end"/>
      </w:r>
      <w:r w:rsidRPr="00D52AE7">
        <w:rPr>
          <w:rFonts w:ascii="Arial" w:hAnsi="Arial" w:cs="Arial"/>
        </w:rPr>
        <w:t>).</w:t>
      </w:r>
    </w:p>
    <w:p w14:paraId="53087E1C" w14:textId="77777777" w:rsidR="0097132F" w:rsidRPr="00D52AE7" w:rsidRDefault="0097132F" w:rsidP="00497EB9">
      <w:pPr>
        <w:rPr>
          <w:rFonts w:ascii="Arial" w:hAnsi="Arial" w:cs="Arial"/>
        </w:rPr>
      </w:pPr>
    </w:p>
    <w:p w14:paraId="701F949B" w14:textId="7DB010E4" w:rsidR="00D47DEB" w:rsidRPr="00D52AE7" w:rsidRDefault="00497EB9" w:rsidP="00DC23DE">
      <w:pPr>
        <w:rPr>
          <w:rFonts w:ascii="Arial" w:hAnsi="Arial" w:cs="Arial"/>
        </w:rPr>
      </w:pPr>
      <w:r w:rsidRPr="00D52AE7">
        <w:rPr>
          <w:rFonts w:ascii="Arial" w:hAnsi="Arial" w:cs="Arial"/>
        </w:rPr>
        <w:t xml:space="preserve">Identified for expansion phase of the </w:t>
      </w:r>
      <w:hyperlink r:id="rId17" w:history="1">
        <w:r w:rsidRPr="00D52AE7">
          <w:rPr>
            <w:rStyle w:val="Hyperlink"/>
            <w:rFonts w:ascii="Arial" w:hAnsi="Arial" w:cs="Arial"/>
          </w:rPr>
          <w:t>Out and Equal Global Network</w:t>
        </w:r>
      </w:hyperlink>
      <w:r w:rsidR="001E51AB" w:rsidRPr="00D52AE7">
        <w:rPr>
          <w:rFonts w:ascii="Arial" w:hAnsi="Arial" w:cs="Arial"/>
        </w:rPr>
        <w:t>.</w:t>
      </w:r>
    </w:p>
    <w:p w14:paraId="1A37D59E" w14:textId="77777777" w:rsidR="00DC23DE" w:rsidRPr="00D52AE7" w:rsidRDefault="00DC23DE"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D52AE7" w:rsidRDefault="1F0BE2F3" w:rsidP="00C9031B">
      <w:pPr>
        <w:rPr>
          <w:rFonts w:ascii="Arial Black" w:eastAsia="Times New Roman" w:hAnsi="Arial Black" w:cs="Arial"/>
          <w:color w:val="047BC1"/>
          <w:sz w:val="28"/>
          <w:szCs w:val="28"/>
          <w:highlight w:val="yellow"/>
        </w:rPr>
      </w:pPr>
      <w:r w:rsidRPr="00D52AE7">
        <w:rPr>
          <w:rFonts w:ascii="Arial Black" w:eastAsia="Times New Roman" w:hAnsi="Arial Black" w:cs="Arial"/>
          <w:color w:val="047BC1"/>
          <w:sz w:val="28"/>
          <w:szCs w:val="28"/>
        </w:rPr>
        <w:lastRenderedPageBreak/>
        <w:t>Talent Sourcing Resources</w:t>
      </w:r>
    </w:p>
    <w:p w14:paraId="05176A11" w14:textId="2DE90695" w:rsidR="0097132F" w:rsidRPr="00D52AE7" w:rsidRDefault="00000000" w:rsidP="0097132F">
      <w:pPr>
        <w:rPr>
          <w:rFonts w:ascii="Arial" w:hAnsi="Arial" w:cs="Arial"/>
        </w:rPr>
      </w:pPr>
      <w:hyperlink r:id="rId18" w:history="1">
        <w:r w:rsidR="0097132F" w:rsidRPr="00D52AE7">
          <w:rPr>
            <w:rStyle w:val="Hyperlink"/>
            <w:rFonts w:ascii="Arial" w:hAnsi="Arial" w:cs="Arial"/>
          </w:rPr>
          <w:t>Comprehensive Government Employment Services Site</w:t>
        </w:r>
      </w:hyperlink>
      <w:r w:rsidR="0097132F" w:rsidRPr="00D52AE7">
        <w:rPr>
          <w:rFonts w:ascii="Arial" w:hAnsi="Arial" w:cs="Arial"/>
        </w:rPr>
        <w:t>.</w:t>
      </w:r>
    </w:p>
    <w:p w14:paraId="0A30F911" w14:textId="77777777" w:rsidR="0097132F" w:rsidRPr="00D52AE7" w:rsidRDefault="0097132F" w:rsidP="0097132F">
      <w:pPr>
        <w:rPr>
          <w:rFonts w:ascii="Arial" w:hAnsi="Arial" w:cs="Arial"/>
        </w:rPr>
      </w:pPr>
    </w:p>
    <w:p w14:paraId="6E4CBC67" w14:textId="1DB5366C" w:rsidR="0097132F" w:rsidRPr="00D52AE7" w:rsidRDefault="00000000" w:rsidP="0097132F">
      <w:pPr>
        <w:rPr>
          <w:rFonts w:ascii="Arial" w:hAnsi="Arial" w:cs="Arial"/>
        </w:rPr>
      </w:pPr>
      <w:hyperlink r:id="rId19" w:history="1">
        <w:r w:rsidR="0097132F" w:rsidRPr="00D52AE7">
          <w:rPr>
            <w:rStyle w:val="Hyperlink"/>
            <w:rFonts w:ascii="Arial" w:hAnsi="Arial" w:cs="Arial"/>
          </w:rPr>
          <w:t>Taipei City Foreign and Disabled Labor Office</w:t>
        </w:r>
      </w:hyperlink>
      <w:r w:rsidR="0097132F" w:rsidRPr="00D52AE7">
        <w:rPr>
          <w:rFonts w:ascii="Arial" w:hAnsi="Arial" w:cs="Arial"/>
        </w:rPr>
        <w:t xml:space="preserve"> provides preparation for employment and assistance with supported and sheltered employment models.</w:t>
      </w:r>
    </w:p>
    <w:p w14:paraId="66C39E1A" w14:textId="77777777" w:rsidR="00CC6BC1" w:rsidRPr="00D52AE7" w:rsidRDefault="00CC6BC1" w:rsidP="00FC4793">
      <w:pPr>
        <w:rPr>
          <w:rFonts w:ascii="Arial" w:hAnsi="Arial" w:cs="Arial"/>
        </w:rPr>
      </w:pPr>
    </w:p>
    <w:p w14:paraId="45BF1B1A" w14:textId="391FD5D6" w:rsidR="1F0BE2F3" w:rsidRPr="00D52AE7" w:rsidRDefault="1F0BE2F3" w:rsidP="00B439EA">
      <w:pPr>
        <w:rPr>
          <w:rFonts w:ascii="Arial Black" w:eastAsia="Times New Roman" w:hAnsi="Arial Black" w:cs="Arial"/>
          <w:color w:val="047BC1"/>
          <w:sz w:val="28"/>
          <w:szCs w:val="28"/>
        </w:rPr>
      </w:pPr>
      <w:r w:rsidRPr="00D52AE7">
        <w:rPr>
          <w:rFonts w:ascii="Arial Black" w:eastAsia="Times New Roman" w:hAnsi="Arial Black" w:cs="Arial"/>
          <w:color w:val="047BC1"/>
          <w:sz w:val="28"/>
          <w:szCs w:val="28"/>
        </w:rPr>
        <w:t>Additional Resources</w:t>
      </w:r>
    </w:p>
    <w:p w14:paraId="22196508" w14:textId="4773EE7B" w:rsidR="00A81ADD" w:rsidRPr="00D52AE7" w:rsidRDefault="00000000" w:rsidP="00A81ADD">
      <w:pPr>
        <w:rPr>
          <w:rFonts w:ascii="Arial" w:hAnsi="Arial" w:cs="Arial"/>
        </w:rPr>
      </w:pPr>
      <w:hyperlink r:id="rId20" w:history="1">
        <w:r w:rsidR="00A81ADD" w:rsidRPr="00D52AE7">
          <w:rPr>
            <w:rStyle w:val="Hyperlink"/>
            <w:rFonts w:ascii="Arial" w:hAnsi="Arial" w:cs="Arial"/>
          </w:rPr>
          <w:t>Taiwan Access for All Association</w:t>
        </w:r>
      </w:hyperlink>
      <w:r w:rsidR="00A81ADD" w:rsidRPr="00D52AE7">
        <w:rPr>
          <w:rFonts w:ascii="Arial" w:hAnsi="Arial" w:cs="Arial"/>
        </w:rPr>
        <w:t xml:space="preserve"> is a cross-disability organization in Taipei, Taiwan </w:t>
      </w:r>
      <w:r w:rsidR="00F26937" w:rsidRPr="00D52AE7">
        <w:rPr>
          <w:rFonts w:ascii="Arial" w:hAnsi="Arial" w:cs="Arial"/>
        </w:rPr>
        <w:t>that advocates for individuals with disabilities to “live, learn, work, and enjoy accessible life in the communities.”</w:t>
      </w:r>
    </w:p>
    <w:p w14:paraId="574B46A0" w14:textId="77777777" w:rsidR="00A81ADD" w:rsidRPr="00D52AE7" w:rsidRDefault="00A81ADD" w:rsidP="00A81ADD">
      <w:pPr>
        <w:rPr>
          <w:rFonts w:ascii="Arial" w:hAnsi="Arial" w:cs="Arial"/>
        </w:rPr>
      </w:pPr>
    </w:p>
    <w:p w14:paraId="4345AAA4" w14:textId="2593A4EA" w:rsidR="00A81ADD" w:rsidRPr="00D52AE7" w:rsidRDefault="00A81ADD" w:rsidP="00A81ADD">
      <w:pPr>
        <w:rPr>
          <w:rFonts w:ascii="Arial" w:hAnsi="Arial" w:cs="Arial"/>
        </w:rPr>
      </w:pPr>
      <w:r w:rsidRPr="00D52AE7">
        <w:rPr>
          <w:rFonts w:ascii="Arial" w:hAnsi="Arial" w:cs="Arial"/>
        </w:rPr>
        <w:t xml:space="preserve">The </w:t>
      </w:r>
      <w:hyperlink r:id="rId21" w:history="1">
        <w:r w:rsidRPr="00D52AE7">
          <w:rPr>
            <w:rStyle w:val="Hyperlink"/>
            <w:rFonts w:ascii="Arial" w:hAnsi="Arial" w:cs="Arial"/>
          </w:rPr>
          <w:t>World Blind Union</w:t>
        </w:r>
      </w:hyperlink>
      <w:r w:rsidRPr="00D52AE7">
        <w:rPr>
          <w:rFonts w:ascii="Arial" w:hAnsi="Arial" w:cs="Arial"/>
        </w:rPr>
        <w:t>.</w:t>
      </w:r>
    </w:p>
    <w:p w14:paraId="541B354C" w14:textId="3F0BE3BC" w:rsidR="00AA1DDD" w:rsidRPr="00D52AE7" w:rsidRDefault="00AA1DDD" w:rsidP="00606E3F">
      <w:pPr>
        <w:rPr>
          <w:rFonts w:ascii="Arial" w:hAnsi="Arial" w:cs="Arial"/>
        </w:rPr>
      </w:pPr>
    </w:p>
    <w:p w14:paraId="3C6B8D1E" w14:textId="55D11490" w:rsidR="00BA522A" w:rsidRPr="00D52AE7" w:rsidRDefault="1F0BE2F3" w:rsidP="00A90A70">
      <w:pPr>
        <w:rPr>
          <w:rFonts w:ascii="Arial Black" w:eastAsia="Times New Roman" w:hAnsi="Arial Black" w:cs="Arial"/>
          <w:color w:val="047BC1"/>
          <w:sz w:val="28"/>
          <w:szCs w:val="28"/>
        </w:rPr>
      </w:pPr>
      <w:r w:rsidRPr="00D52AE7">
        <w:rPr>
          <w:rFonts w:ascii="Arial Black" w:eastAsia="Times New Roman" w:hAnsi="Arial Black" w:cs="Arial"/>
          <w:color w:val="047BC1"/>
          <w:sz w:val="28"/>
          <w:szCs w:val="28"/>
        </w:rPr>
        <w:t>References</w:t>
      </w:r>
    </w:p>
    <w:p w14:paraId="45F741AC" w14:textId="1DF88C62" w:rsidR="00FA36F6" w:rsidRPr="00D52AE7" w:rsidRDefault="00000000" w:rsidP="00DD326C">
      <w:pPr>
        <w:rPr>
          <w:rFonts w:ascii="Arial" w:hAnsi="Arial" w:cs="Arial"/>
        </w:rPr>
      </w:pPr>
      <w:hyperlink r:id="rId22" w:history="1">
        <w:r w:rsidR="00DD326C" w:rsidRPr="00D52AE7">
          <w:rPr>
            <w:rStyle w:val="Hyperlink"/>
            <w:rFonts w:ascii="Arial" w:hAnsi="Arial" w:cs="Arial"/>
          </w:rPr>
          <w:t>CRPD Website</w:t>
        </w:r>
      </w:hyperlink>
      <w:r w:rsidR="00DD326C" w:rsidRPr="00D52AE7">
        <w:rPr>
          <w:rFonts w:ascii="Arial" w:hAnsi="Arial" w:cs="Arial"/>
        </w:rPr>
        <w:t xml:space="preserve"> of the Taiwan Government.</w:t>
      </w:r>
    </w:p>
    <w:p w14:paraId="63142AC9" w14:textId="77777777" w:rsidR="00DD326C" w:rsidRPr="00D52AE7" w:rsidRDefault="00DD326C" w:rsidP="00A82EC6">
      <w:pPr>
        <w:rPr>
          <w:rFonts w:ascii="Arial" w:hAnsi="Arial" w:cs="Arial"/>
        </w:rPr>
      </w:pPr>
    </w:p>
    <w:p w14:paraId="4C2C935D" w14:textId="3C8355AA" w:rsidR="00476EDA" w:rsidRPr="00D52AE7" w:rsidRDefault="00476EDA" w:rsidP="00B439EA">
      <w:pPr>
        <w:rPr>
          <w:rFonts w:ascii="Arial Black" w:eastAsia="Times New Roman" w:hAnsi="Arial Black" w:cs="Arial"/>
          <w:color w:val="047BC1"/>
          <w:sz w:val="28"/>
          <w:szCs w:val="28"/>
        </w:rPr>
      </w:pPr>
      <w:r w:rsidRPr="00D52AE7">
        <w:rPr>
          <w:rFonts w:ascii="Arial Black" w:eastAsia="Times New Roman" w:hAnsi="Arial Black" w:cs="Arial"/>
          <w:color w:val="047BC1"/>
          <w:sz w:val="28"/>
          <w:szCs w:val="28"/>
        </w:rPr>
        <w:t>NGOs</w:t>
      </w:r>
    </w:p>
    <w:p w14:paraId="00C678B3" w14:textId="77777777" w:rsidR="00E766C8" w:rsidRPr="00D52AE7" w:rsidRDefault="00E766C8" w:rsidP="00E766C8">
      <w:pPr>
        <w:rPr>
          <w:rFonts w:ascii="Arial" w:hAnsi="Arial" w:cs="Arial"/>
        </w:rPr>
      </w:pPr>
      <w:r w:rsidRPr="00D52AE7">
        <w:rPr>
          <w:rFonts w:ascii="Arial" w:hAnsi="Arial" w:cs="Arial"/>
        </w:rPr>
        <w:t>Additional content coming soon.</w:t>
      </w:r>
    </w:p>
    <w:p w14:paraId="546FA273" w14:textId="4511A357" w:rsidR="00476EDA" w:rsidRPr="00FF7466" w:rsidRDefault="00476EDA" w:rsidP="00EA01F5">
      <w:pPr>
        <w:rPr>
          <w:rFonts w:ascii="Arial" w:hAnsi="Arial" w:cs="Arial"/>
        </w:rPr>
      </w:pPr>
    </w:p>
    <w:sectPr w:rsidR="00476EDA" w:rsidRPr="00FF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284107"/>
    <w:multiLevelType w:val="hybridMultilevel"/>
    <w:tmpl w:val="84C63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4A6299"/>
    <w:multiLevelType w:val="hybridMultilevel"/>
    <w:tmpl w:val="54EC6BE8"/>
    <w:lvl w:ilvl="0" w:tplc="160623A8">
      <w:start w:val="1"/>
      <w:numFmt w:val="decimal"/>
      <w:lvlText w:val="%1."/>
      <w:lvlJc w:val="left"/>
      <w:pPr>
        <w:ind w:left="720" w:hanging="360"/>
      </w:pPr>
      <w:rPr>
        <w:rFonts w:ascii="Georgia" w:hAnsi="Georgia" w:cstheme="minorBidi" w:hint="default"/>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 w:numId="5" w16cid:durableId="252471984">
    <w:abstractNumId w:val="4"/>
  </w:num>
  <w:num w:numId="6" w16cid:durableId="12210914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1E03"/>
    <w:rsid w:val="000156A5"/>
    <w:rsid w:val="000209BA"/>
    <w:rsid w:val="00021ECC"/>
    <w:rsid w:val="00025319"/>
    <w:rsid w:val="000320CE"/>
    <w:rsid w:val="00033BEF"/>
    <w:rsid w:val="000377C9"/>
    <w:rsid w:val="00047589"/>
    <w:rsid w:val="0004787A"/>
    <w:rsid w:val="000524BF"/>
    <w:rsid w:val="000525BB"/>
    <w:rsid w:val="00055C4C"/>
    <w:rsid w:val="00063828"/>
    <w:rsid w:val="00064DF0"/>
    <w:rsid w:val="00071B90"/>
    <w:rsid w:val="00071CC5"/>
    <w:rsid w:val="000726DD"/>
    <w:rsid w:val="00076112"/>
    <w:rsid w:val="00083201"/>
    <w:rsid w:val="00087374"/>
    <w:rsid w:val="000901CD"/>
    <w:rsid w:val="00092089"/>
    <w:rsid w:val="000948FC"/>
    <w:rsid w:val="00096F27"/>
    <w:rsid w:val="000A08E1"/>
    <w:rsid w:val="000B0539"/>
    <w:rsid w:val="000B1778"/>
    <w:rsid w:val="000B4E21"/>
    <w:rsid w:val="000B62AC"/>
    <w:rsid w:val="000C1D34"/>
    <w:rsid w:val="000D1CF2"/>
    <w:rsid w:val="000D4496"/>
    <w:rsid w:val="000D5E96"/>
    <w:rsid w:val="000E6C23"/>
    <w:rsid w:val="000F04A4"/>
    <w:rsid w:val="000F21EE"/>
    <w:rsid w:val="000F5F85"/>
    <w:rsid w:val="00107FA5"/>
    <w:rsid w:val="001134B3"/>
    <w:rsid w:val="0011410C"/>
    <w:rsid w:val="0011411C"/>
    <w:rsid w:val="00123B10"/>
    <w:rsid w:val="00126298"/>
    <w:rsid w:val="00126659"/>
    <w:rsid w:val="0013509E"/>
    <w:rsid w:val="00135D5B"/>
    <w:rsid w:val="00136321"/>
    <w:rsid w:val="00137D37"/>
    <w:rsid w:val="00146085"/>
    <w:rsid w:val="0014725F"/>
    <w:rsid w:val="001501BA"/>
    <w:rsid w:val="00154EEB"/>
    <w:rsid w:val="00157C5E"/>
    <w:rsid w:val="0016076D"/>
    <w:rsid w:val="00160BC7"/>
    <w:rsid w:val="00163987"/>
    <w:rsid w:val="00163B8D"/>
    <w:rsid w:val="00164CB2"/>
    <w:rsid w:val="00171A4F"/>
    <w:rsid w:val="00180145"/>
    <w:rsid w:val="001825CF"/>
    <w:rsid w:val="0018343B"/>
    <w:rsid w:val="001859DA"/>
    <w:rsid w:val="00186D67"/>
    <w:rsid w:val="00191B96"/>
    <w:rsid w:val="001A1112"/>
    <w:rsid w:val="001A449F"/>
    <w:rsid w:val="001B35E4"/>
    <w:rsid w:val="001B7CAA"/>
    <w:rsid w:val="001C1A4B"/>
    <w:rsid w:val="001C7375"/>
    <w:rsid w:val="001D0694"/>
    <w:rsid w:val="001D263A"/>
    <w:rsid w:val="001D3203"/>
    <w:rsid w:val="001D3454"/>
    <w:rsid w:val="001D3DFA"/>
    <w:rsid w:val="001D6A5C"/>
    <w:rsid w:val="001E2770"/>
    <w:rsid w:val="001E4ED4"/>
    <w:rsid w:val="001E51AB"/>
    <w:rsid w:val="001E6722"/>
    <w:rsid w:val="001E6C73"/>
    <w:rsid w:val="001F4685"/>
    <w:rsid w:val="001F6C7E"/>
    <w:rsid w:val="00200621"/>
    <w:rsid w:val="00201983"/>
    <w:rsid w:val="00205BF3"/>
    <w:rsid w:val="002127D1"/>
    <w:rsid w:val="00214AE8"/>
    <w:rsid w:val="00214C62"/>
    <w:rsid w:val="00225C39"/>
    <w:rsid w:val="002308D9"/>
    <w:rsid w:val="00242736"/>
    <w:rsid w:val="00246228"/>
    <w:rsid w:val="0024682C"/>
    <w:rsid w:val="002504DD"/>
    <w:rsid w:val="00252C2D"/>
    <w:rsid w:val="0025371B"/>
    <w:rsid w:val="00255111"/>
    <w:rsid w:val="002672AD"/>
    <w:rsid w:val="002714C4"/>
    <w:rsid w:val="00272213"/>
    <w:rsid w:val="00273B49"/>
    <w:rsid w:val="002815CB"/>
    <w:rsid w:val="00284555"/>
    <w:rsid w:val="00286704"/>
    <w:rsid w:val="002873EB"/>
    <w:rsid w:val="00287B40"/>
    <w:rsid w:val="00287BBB"/>
    <w:rsid w:val="00291463"/>
    <w:rsid w:val="00294B9C"/>
    <w:rsid w:val="002B160B"/>
    <w:rsid w:val="002B1639"/>
    <w:rsid w:val="002B571B"/>
    <w:rsid w:val="002B5AE2"/>
    <w:rsid w:val="002B7C29"/>
    <w:rsid w:val="002C0898"/>
    <w:rsid w:val="002C6324"/>
    <w:rsid w:val="002C7E33"/>
    <w:rsid w:val="002D0546"/>
    <w:rsid w:val="002D28FA"/>
    <w:rsid w:val="002D7E74"/>
    <w:rsid w:val="002D7FE0"/>
    <w:rsid w:val="002E0EB0"/>
    <w:rsid w:val="002E3EBE"/>
    <w:rsid w:val="002E69BF"/>
    <w:rsid w:val="002F6353"/>
    <w:rsid w:val="002F6A34"/>
    <w:rsid w:val="003010C1"/>
    <w:rsid w:val="00303C85"/>
    <w:rsid w:val="00310318"/>
    <w:rsid w:val="00310BD9"/>
    <w:rsid w:val="00311813"/>
    <w:rsid w:val="00311FCE"/>
    <w:rsid w:val="00313D53"/>
    <w:rsid w:val="003210A8"/>
    <w:rsid w:val="00322BA9"/>
    <w:rsid w:val="00323776"/>
    <w:rsid w:val="00326DA2"/>
    <w:rsid w:val="00336D7C"/>
    <w:rsid w:val="00344192"/>
    <w:rsid w:val="0035081D"/>
    <w:rsid w:val="00352599"/>
    <w:rsid w:val="00353203"/>
    <w:rsid w:val="00356920"/>
    <w:rsid w:val="00356F04"/>
    <w:rsid w:val="003579B6"/>
    <w:rsid w:val="003600AB"/>
    <w:rsid w:val="003610DA"/>
    <w:rsid w:val="003623BA"/>
    <w:rsid w:val="00366EBC"/>
    <w:rsid w:val="003703B6"/>
    <w:rsid w:val="0037102F"/>
    <w:rsid w:val="00376C0D"/>
    <w:rsid w:val="00377263"/>
    <w:rsid w:val="0039259B"/>
    <w:rsid w:val="00392AA8"/>
    <w:rsid w:val="00392BB3"/>
    <w:rsid w:val="00394FAE"/>
    <w:rsid w:val="00396C01"/>
    <w:rsid w:val="003A2779"/>
    <w:rsid w:val="003A519A"/>
    <w:rsid w:val="003A585D"/>
    <w:rsid w:val="003A5948"/>
    <w:rsid w:val="003A5DD3"/>
    <w:rsid w:val="003A7927"/>
    <w:rsid w:val="003B3CA1"/>
    <w:rsid w:val="003B5DD0"/>
    <w:rsid w:val="003B6E63"/>
    <w:rsid w:val="003B70F2"/>
    <w:rsid w:val="003C7817"/>
    <w:rsid w:val="003C7FAB"/>
    <w:rsid w:val="003D0ADC"/>
    <w:rsid w:val="003D4AC3"/>
    <w:rsid w:val="003D5297"/>
    <w:rsid w:val="003D6CE3"/>
    <w:rsid w:val="003D7B0D"/>
    <w:rsid w:val="003F0E15"/>
    <w:rsid w:val="003F1D63"/>
    <w:rsid w:val="003F2743"/>
    <w:rsid w:val="003F3340"/>
    <w:rsid w:val="003F76E3"/>
    <w:rsid w:val="004040EF"/>
    <w:rsid w:val="004056AA"/>
    <w:rsid w:val="00415AFB"/>
    <w:rsid w:val="004244FE"/>
    <w:rsid w:val="00424AFE"/>
    <w:rsid w:val="00424DA3"/>
    <w:rsid w:val="0043242D"/>
    <w:rsid w:val="00432BD5"/>
    <w:rsid w:val="00434309"/>
    <w:rsid w:val="00434AF7"/>
    <w:rsid w:val="00436FF7"/>
    <w:rsid w:val="004501EE"/>
    <w:rsid w:val="004519D1"/>
    <w:rsid w:val="00452B07"/>
    <w:rsid w:val="00453752"/>
    <w:rsid w:val="00455EF9"/>
    <w:rsid w:val="00462EC0"/>
    <w:rsid w:val="004657FE"/>
    <w:rsid w:val="00473DD8"/>
    <w:rsid w:val="00474C5E"/>
    <w:rsid w:val="00476EDA"/>
    <w:rsid w:val="00480AA4"/>
    <w:rsid w:val="00481BEC"/>
    <w:rsid w:val="00490767"/>
    <w:rsid w:val="00490DC5"/>
    <w:rsid w:val="004920B9"/>
    <w:rsid w:val="004948C6"/>
    <w:rsid w:val="004950EB"/>
    <w:rsid w:val="00495760"/>
    <w:rsid w:val="00497C44"/>
    <w:rsid w:val="00497EB9"/>
    <w:rsid w:val="004A085D"/>
    <w:rsid w:val="004A229E"/>
    <w:rsid w:val="004A2D64"/>
    <w:rsid w:val="004A3F67"/>
    <w:rsid w:val="004B0087"/>
    <w:rsid w:val="004B0A22"/>
    <w:rsid w:val="004B36FC"/>
    <w:rsid w:val="004B3F79"/>
    <w:rsid w:val="004B4F44"/>
    <w:rsid w:val="004B6AE5"/>
    <w:rsid w:val="004B7340"/>
    <w:rsid w:val="004B75B7"/>
    <w:rsid w:val="004C009B"/>
    <w:rsid w:val="004C1B23"/>
    <w:rsid w:val="004C1E0E"/>
    <w:rsid w:val="004C1E8B"/>
    <w:rsid w:val="004C715A"/>
    <w:rsid w:val="004D1C17"/>
    <w:rsid w:val="004D5E60"/>
    <w:rsid w:val="004D6C54"/>
    <w:rsid w:val="004E117E"/>
    <w:rsid w:val="004E17E1"/>
    <w:rsid w:val="004E2464"/>
    <w:rsid w:val="004E4239"/>
    <w:rsid w:val="004E462C"/>
    <w:rsid w:val="0050245A"/>
    <w:rsid w:val="0050256E"/>
    <w:rsid w:val="00506687"/>
    <w:rsid w:val="00513B50"/>
    <w:rsid w:val="00514410"/>
    <w:rsid w:val="0051694F"/>
    <w:rsid w:val="005250BD"/>
    <w:rsid w:val="00532570"/>
    <w:rsid w:val="00535F0A"/>
    <w:rsid w:val="00536B6C"/>
    <w:rsid w:val="00543716"/>
    <w:rsid w:val="005518DC"/>
    <w:rsid w:val="00560AB9"/>
    <w:rsid w:val="00562B12"/>
    <w:rsid w:val="00565329"/>
    <w:rsid w:val="005725E9"/>
    <w:rsid w:val="00572BD9"/>
    <w:rsid w:val="00572DA3"/>
    <w:rsid w:val="005758DB"/>
    <w:rsid w:val="0057795C"/>
    <w:rsid w:val="00577C41"/>
    <w:rsid w:val="00580F09"/>
    <w:rsid w:val="00582EBE"/>
    <w:rsid w:val="0058387D"/>
    <w:rsid w:val="00586AE6"/>
    <w:rsid w:val="00591EB8"/>
    <w:rsid w:val="00593AD6"/>
    <w:rsid w:val="005968B5"/>
    <w:rsid w:val="00596B0B"/>
    <w:rsid w:val="005A31DF"/>
    <w:rsid w:val="005A5CB4"/>
    <w:rsid w:val="005A6216"/>
    <w:rsid w:val="005A6ED0"/>
    <w:rsid w:val="005B02C9"/>
    <w:rsid w:val="005B294E"/>
    <w:rsid w:val="005B4163"/>
    <w:rsid w:val="005C00D9"/>
    <w:rsid w:val="005C2856"/>
    <w:rsid w:val="005C30E2"/>
    <w:rsid w:val="005C5242"/>
    <w:rsid w:val="005C6AC2"/>
    <w:rsid w:val="005C7018"/>
    <w:rsid w:val="005D006B"/>
    <w:rsid w:val="005D03DA"/>
    <w:rsid w:val="005D74FE"/>
    <w:rsid w:val="005E1022"/>
    <w:rsid w:val="005E3621"/>
    <w:rsid w:val="005E3753"/>
    <w:rsid w:val="005E3FDE"/>
    <w:rsid w:val="005F2110"/>
    <w:rsid w:val="005F34C6"/>
    <w:rsid w:val="005F4713"/>
    <w:rsid w:val="005F5350"/>
    <w:rsid w:val="005F5969"/>
    <w:rsid w:val="00603349"/>
    <w:rsid w:val="00603C57"/>
    <w:rsid w:val="00606E3F"/>
    <w:rsid w:val="006149F9"/>
    <w:rsid w:val="00615714"/>
    <w:rsid w:val="00616565"/>
    <w:rsid w:val="00616CDC"/>
    <w:rsid w:val="006174C9"/>
    <w:rsid w:val="00621133"/>
    <w:rsid w:val="0063167F"/>
    <w:rsid w:val="00634225"/>
    <w:rsid w:val="006345F4"/>
    <w:rsid w:val="00634739"/>
    <w:rsid w:val="006422B8"/>
    <w:rsid w:val="006428CC"/>
    <w:rsid w:val="00644B99"/>
    <w:rsid w:val="00646A20"/>
    <w:rsid w:val="0065124A"/>
    <w:rsid w:val="00651278"/>
    <w:rsid w:val="006526B9"/>
    <w:rsid w:val="006529C6"/>
    <w:rsid w:val="00654297"/>
    <w:rsid w:val="00654EBC"/>
    <w:rsid w:val="006576C2"/>
    <w:rsid w:val="00662CA8"/>
    <w:rsid w:val="00664D65"/>
    <w:rsid w:val="006725B5"/>
    <w:rsid w:val="006729FF"/>
    <w:rsid w:val="00672D24"/>
    <w:rsid w:val="00677863"/>
    <w:rsid w:val="006869DD"/>
    <w:rsid w:val="00687218"/>
    <w:rsid w:val="00692D7A"/>
    <w:rsid w:val="006949D7"/>
    <w:rsid w:val="0069659B"/>
    <w:rsid w:val="00696B72"/>
    <w:rsid w:val="00696BC1"/>
    <w:rsid w:val="006A0896"/>
    <w:rsid w:val="006A188B"/>
    <w:rsid w:val="006A4A6A"/>
    <w:rsid w:val="006A5397"/>
    <w:rsid w:val="006B1B69"/>
    <w:rsid w:val="006B1B80"/>
    <w:rsid w:val="006B5772"/>
    <w:rsid w:val="006C3AE4"/>
    <w:rsid w:val="006C51A8"/>
    <w:rsid w:val="006F01ED"/>
    <w:rsid w:val="006F0905"/>
    <w:rsid w:val="006F13F0"/>
    <w:rsid w:val="006F1FB1"/>
    <w:rsid w:val="006F258E"/>
    <w:rsid w:val="006F3999"/>
    <w:rsid w:val="006F5BF5"/>
    <w:rsid w:val="006F7865"/>
    <w:rsid w:val="00703BA1"/>
    <w:rsid w:val="007071F8"/>
    <w:rsid w:val="007114EB"/>
    <w:rsid w:val="00711DDD"/>
    <w:rsid w:val="007150FC"/>
    <w:rsid w:val="0071685B"/>
    <w:rsid w:val="00717E2D"/>
    <w:rsid w:val="00725A37"/>
    <w:rsid w:val="00727B73"/>
    <w:rsid w:val="00734D53"/>
    <w:rsid w:val="00741194"/>
    <w:rsid w:val="00741504"/>
    <w:rsid w:val="007438AA"/>
    <w:rsid w:val="0074482A"/>
    <w:rsid w:val="00745EF0"/>
    <w:rsid w:val="00747235"/>
    <w:rsid w:val="00747279"/>
    <w:rsid w:val="00756E59"/>
    <w:rsid w:val="00761DC9"/>
    <w:rsid w:val="0076306B"/>
    <w:rsid w:val="007637BE"/>
    <w:rsid w:val="007643DB"/>
    <w:rsid w:val="007665D5"/>
    <w:rsid w:val="00767A8D"/>
    <w:rsid w:val="0077416A"/>
    <w:rsid w:val="00774D9B"/>
    <w:rsid w:val="007756A7"/>
    <w:rsid w:val="00777C11"/>
    <w:rsid w:val="00780C1D"/>
    <w:rsid w:val="007836B6"/>
    <w:rsid w:val="00787CA7"/>
    <w:rsid w:val="00794F94"/>
    <w:rsid w:val="00795581"/>
    <w:rsid w:val="007A3F57"/>
    <w:rsid w:val="007A45BA"/>
    <w:rsid w:val="007B4E91"/>
    <w:rsid w:val="007B73FE"/>
    <w:rsid w:val="007C06C3"/>
    <w:rsid w:val="007C0706"/>
    <w:rsid w:val="007C7F99"/>
    <w:rsid w:val="007D3E97"/>
    <w:rsid w:val="007D7C3B"/>
    <w:rsid w:val="007E067B"/>
    <w:rsid w:val="007E2854"/>
    <w:rsid w:val="007E4930"/>
    <w:rsid w:val="007F2E96"/>
    <w:rsid w:val="007F3628"/>
    <w:rsid w:val="007F3AB4"/>
    <w:rsid w:val="007F3BE5"/>
    <w:rsid w:val="007F6F31"/>
    <w:rsid w:val="007F7388"/>
    <w:rsid w:val="008052C6"/>
    <w:rsid w:val="00807DD7"/>
    <w:rsid w:val="00810FED"/>
    <w:rsid w:val="008132B9"/>
    <w:rsid w:val="00813729"/>
    <w:rsid w:val="00813A64"/>
    <w:rsid w:val="00815D31"/>
    <w:rsid w:val="00825F0C"/>
    <w:rsid w:val="008263CF"/>
    <w:rsid w:val="008268CA"/>
    <w:rsid w:val="00827055"/>
    <w:rsid w:val="00831663"/>
    <w:rsid w:val="00833376"/>
    <w:rsid w:val="008344C1"/>
    <w:rsid w:val="00837E15"/>
    <w:rsid w:val="00843D5A"/>
    <w:rsid w:val="00845582"/>
    <w:rsid w:val="008463BB"/>
    <w:rsid w:val="0084699A"/>
    <w:rsid w:val="008478ED"/>
    <w:rsid w:val="00852DE6"/>
    <w:rsid w:val="00854F7E"/>
    <w:rsid w:val="008576DC"/>
    <w:rsid w:val="00860771"/>
    <w:rsid w:val="00863219"/>
    <w:rsid w:val="008700B1"/>
    <w:rsid w:val="0087438A"/>
    <w:rsid w:val="00875B5F"/>
    <w:rsid w:val="008821C2"/>
    <w:rsid w:val="00887A09"/>
    <w:rsid w:val="00891593"/>
    <w:rsid w:val="008928E6"/>
    <w:rsid w:val="00894377"/>
    <w:rsid w:val="00897D7B"/>
    <w:rsid w:val="008A1A30"/>
    <w:rsid w:val="008A1BD0"/>
    <w:rsid w:val="008A5667"/>
    <w:rsid w:val="008A6631"/>
    <w:rsid w:val="008A6714"/>
    <w:rsid w:val="008A71CA"/>
    <w:rsid w:val="008B4473"/>
    <w:rsid w:val="008B5CCB"/>
    <w:rsid w:val="008B7E00"/>
    <w:rsid w:val="008C2184"/>
    <w:rsid w:val="008C223D"/>
    <w:rsid w:val="008C452D"/>
    <w:rsid w:val="008C516A"/>
    <w:rsid w:val="008E180D"/>
    <w:rsid w:val="008E28BB"/>
    <w:rsid w:val="008F1FD6"/>
    <w:rsid w:val="008F28D2"/>
    <w:rsid w:val="008F2B4F"/>
    <w:rsid w:val="008F664E"/>
    <w:rsid w:val="008F7E1D"/>
    <w:rsid w:val="0090109C"/>
    <w:rsid w:val="00903D2E"/>
    <w:rsid w:val="00904ECC"/>
    <w:rsid w:val="009302C1"/>
    <w:rsid w:val="009328D6"/>
    <w:rsid w:val="00933B57"/>
    <w:rsid w:val="009379F8"/>
    <w:rsid w:val="009409F1"/>
    <w:rsid w:val="00940BEB"/>
    <w:rsid w:val="00956036"/>
    <w:rsid w:val="00957C24"/>
    <w:rsid w:val="009609B2"/>
    <w:rsid w:val="00964855"/>
    <w:rsid w:val="00964BD5"/>
    <w:rsid w:val="00965EBB"/>
    <w:rsid w:val="009673D4"/>
    <w:rsid w:val="00967C41"/>
    <w:rsid w:val="00970C43"/>
    <w:rsid w:val="0097132F"/>
    <w:rsid w:val="00987C4F"/>
    <w:rsid w:val="0099181D"/>
    <w:rsid w:val="00992DC8"/>
    <w:rsid w:val="009A4D23"/>
    <w:rsid w:val="009B3CF4"/>
    <w:rsid w:val="009C14BC"/>
    <w:rsid w:val="009C3ECF"/>
    <w:rsid w:val="009C460E"/>
    <w:rsid w:val="009C4E5F"/>
    <w:rsid w:val="009D35A2"/>
    <w:rsid w:val="009D3833"/>
    <w:rsid w:val="009D427E"/>
    <w:rsid w:val="009D5046"/>
    <w:rsid w:val="009E77F3"/>
    <w:rsid w:val="009F0002"/>
    <w:rsid w:val="00A055BE"/>
    <w:rsid w:val="00A065E9"/>
    <w:rsid w:val="00A142AB"/>
    <w:rsid w:val="00A14504"/>
    <w:rsid w:val="00A21934"/>
    <w:rsid w:val="00A22EB3"/>
    <w:rsid w:val="00A24567"/>
    <w:rsid w:val="00A26329"/>
    <w:rsid w:val="00A3617A"/>
    <w:rsid w:val="00A4324A"/>
    <w:rsid w:val="00A447FE"/>
    <w:rsid w:val="00A57961"/>
    <w:rsid w:val="00A61654"/>
    <w:rsid w:val="00A62B70"/>
    <w:rsid w:val="00A64F32"/>
    <w:rsid w:val="00A71F8F"/>
    <w:rsid w:val="00A76546"/>
    <w:rsid w:val="00A81ADD"/>
    <w:rsid w:val="00A82EC6"/>
    <w:rsid w:val="00A90880"/>
    <w:rsid w:val="00A90A70"/>
    <w:rsid w:val="00A90D47"/>
    <w:rsid w:val="00A975FA"/>
    <w:rsid w:val="00A97E6D"/>
    <w:rsid w:val="00AA1DD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C5D"/>
    <w:rsid w:val="00AE5FA7"/>
    <w:rsid w:val="00AE61C5"/>
    <w:rsid w:val="00AF01C9"/>
    <w:rsid w:val="00AF17BE"/>
    <w:rsid w:val="00AF65B2"/>
    <w:rsid w:val="00AF679E"/>
    <w:rsid w:val="00AF69ED"/>
    <w:rsid w:val="00AF753A"/>
    <w:rsid w:val="00AF7C98"/>
    <w:rsid w:val="00B00F09"/>
    <w:rsid w:val="00B03AF9"/>
    <w:rsid w:val="00B045B2"/>
    <w:rsid w:val="00B04AE2"/>
    <w:rsid w:val="00B0627C"/>
    <w:rsid w:val="00B17198"/>
    <w:rsid w:val="00B26B00"/>
    <w:rsid w:val="00B31B1B"/>
    <w:rsid w:val="00B34D04"/>
    <w:rsid w:val="00B35775"/>
    <w:rsid w:val="00B425C4"/>
    <w:rsid w:val="00B439EA"/>
    <w:rsid w:val="00B442E9"/>
    <w:rsid w:val="00B560A9"/>
    <w:rsid w:val="00B60C00"/>
    <w:rsid w:val="00B62AAC"/>
    <w:rsid w:val="00B70100"/>
    <w:rsid w:val="00B71BA5"/>
    <w:rsid w:val="00B768A3"/>
    <w:rsid w:val="00B76920"/>
    <w:rsid w:val="00B811E5"/>
    <w:rsid w:val="00B85E0F"/>
    <w:rsid w:val="00B900B2"/>
    <w:rsid w:val="00B9223A"/>
    <w:rsid w:val="00B937D4"/>
    <w:rsid w:val="00B946A9"/>
    <w:rsid w:val="00B97986"/>
    <w:rsid w:val="00BA12F4"/>
    <w:rsid w:val="00BA390B"/>
    <w:rsid w:val="00BA522A"/>
    <w:rsid w:val="00BB3478"/>
    <w:rsid w:val="00BC7969"/>
    <w:rsid w:val="00BD4C23"/>
    <w:rsid w:val="00BD7CBF"/>
    <w:rsid w:val="00BE1E36"/>
    <w:rsid w:val="00BE2A9E"/>
    <w:rsid w:val="00BE2BB2"/>
    <w:rsid w:val="00BE2FAC"/>
    <w:rsid w:val="00BE3EE3"/>
    <w:rsid w:val="00BE57F4"/>
    <w:rsid w:val="00BE5D39"/>
    <w:rsid w:val="00BF0C56"/>
    <w:rsid w:val="00BF697C"/>
    <w:rsid w:val="00C007B9"/>
    <w:rsid w:val="00C029EC"/>
    <w:rsid w:val="00C033AF"/>
    <w:rsid w:val="00C03AA4"/>
    <w:rsid w:val="00C07EDC"/>
    <w:rsid w:val="00C11A8D"/>
    <w:rsid w:val="00C129BA"/>
    <w:rsid w:val="00C17073"/>
    <w:rsid w:val="00C20B33"/>
    <w:rsid w:val="00C235CE"/>
    <w:rsid w:val="00C23B47"/>
    <w:rsid w:val="00C24905"/>
    <w:rsid w:val="00C2593A"/>
    <w:rsid w:val="00C27055"/>
    <w:rsid w:val="00C31D58"/>
    <w:rsid w:val="00C32629"/>
    <w:rsid w:val="00C43E07"/>
    <w:rsid w:val="00C47965"/>
    <w:rsid w:val="00C5056B"/>
    <w:rsid w:val="00C51D0D"/>
    <w:rsid w:val="00C53F27"/>
    <w:rsid w:val="00C545BB"/>
    <w:rsid w:val="00C630D3"/>
    <w:rsid w:val="00C647CF"/>
    <w:rsid w:val="00C66864"/>
    <w:rsid w:val="00C67859"/>
    <w:rsid w:val="00C701FB"/>
    <w:rsid w:val="00C70E66"/>
    <w:rsid w:val="00C726D7"/>
    <w:rsid w:val="00C7734D"/>
    <w:rsid w:val="00C77411"/>
    <w:rsid w:val="00C862E3"/>
    <w:rsid w:val="00C9031B"/>
    <w:rsid w:val="00C907B3"/>
    <w:rsid w:val="00C924F4"/>
    <w:rsid w:val="00C92CE9"/>
    <w:rsid w:val="00C94BF4"/>
    <w:rsid w:val="00C95562"/>
    <w:rsid w:val="00CA70AA"/>
    <w:rsid w:val="00CB14AC"/>
    <w:rsid w:val="00CB22E0"/>
    <w:rsid w:val="00CB3372"/>
    <w:rsid w:val="00CB4039"/>
    <w:rsid w:val="00CB41F0"/>
    <w:rsid w:val="00CB4CD2"/>
    <w:rsid w:val="00CB4DF9"/>
    <w:rsid w:val="00CB506D"/>
    <w:rsid w:val="00CB53BB"/>
    <w:rsid w:val="00CC2C90"/>
    <w:rsid w:val="00CC3CC4"/>
    <w:rsid w:val="00CC6BC1"/>
    <w:rsid w:val="00CD44B0"/>
    <w:rsid w:val="00CE7282"/>
    <w:rsid w:val="00CF1887"/>
    <w:rsid w:val="00CF469D"/>
    <w:rsid w:val="00CF787A"/>
    <w:rsid w:val="00D01BEE"/>
    <w:rsid w:val="00D0655C"/>
    <w:rsid w:val="00D10E0D"/>
    <w:rsid w:val="00D11E55"/>
    <w:rsid w:val="00D158A4"/>
    <w:rsid w:val="00D20721"/>
    <w:rsid w:val="00D21E84"/>
    <w:rsid w:val="00D30D79"/>
    <w:rsid w:val="00D437C0"/>
    <w:rsid w:val="00D43A5B"/>
    <w:rsid w:val="00D47DEB"/>
    <w:rsid w:val="00D50B12"/>
    <w:rsid w:val="00D52440"/>
    <w:rsid w:val="00D52AE7"/>
    <w:rsid w:val="00D55324"/>
    <w:rsid w:val="00D6257E"/>
    <w:rsid w:val="00D627B8"/>
    <w:rsid w:val="00D715E3"/>
    <w:rsid w:val="00D721B3"/>
    <w:rsid w:val="00D8189F"/>
    <w:rsid w:val="00D82E0C"/>
    <w:rsid w:val="00D85380"/>
    <w:rsid w:val="00D87C55"/>
    <w:rsid w:val="00D9106B"/>
    <w:rsid w:val="00D9231F"/>
    <w:rsid w:val="00D95DEB"/>
    <w:rsid w:val="00D96380"/>
    <w:rsid w:val="00DA6996"/>
    <w:rsid w:val="00DB5732"/>
    <w:rsid w:val="00DC1501"/>
    <w:rsid w:val="00DC1D58"/>
    <w:rsid w:val="00DC23DE"/>
    <w:rsid w:val="00DC5E85"/>
    <w:rsid w:val="00DD2DB0"/>
    <w:rsid w:val="00DD326C"/>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16BC0"/>
    <w:rsid w:val="00E219B1"/>
    <w:rsid w:val="00E307E1"/>
    <w:rsid w:val="00E31D66"/>
    <w:rsid w:val="00E449BB"/>
    <w:rsid w:val="00E45119"/>
    <w:rsid w:val="00E46A00"/>
    <w:rsid w:val="00E47DB2"/>
    <w:rsid w:val="00E54BA9"/>
    <w:rsid w:val="00E72318"/>
    <w:rsid w:val="00E74124"/>
    <w:rsid w:val="00E76331"/>
    <w:rsid w:val="00E766C8"/>
    <w:rsid w:val="00E77341"/>
    <w:rsid w:val="00E81B58"/>
    <w:rsid w:val="00E82681"/>
    <w:rsid w:val="00E86006"/>
    <w:rsid w:val="00E91E0A"/>
    <w:rsid w:val="00E93D09"/>
    <w:rsid w:val="00E94804"/>
    <w:rsid w:val="00E94CD9"/>
    <w:rsid w:val="00EA01F5"/>
    <w:rsid w:val="00EA2EFF"/>
    <w:rsid w:val="00EA50D1"/>
    <w:rsid w:val="00EB1269"/>
    <w:rsid w:val="00EB1AAE"/>
    <w:rsid w:val="00EB7452"/>
    <w:rsid w:val="00EB7D7A"/>
    <w:rsid w:val="00EC1B8E"/>
    <w:rsid w:val="00EC59EF"/>
    <w:rsid w:val="00ED70E4"/>
    <w:rsid w:val="00EE0227"/>
    <w:rsid w:val="00EE09A4"/>
    <w:rsid w:val="00EE7280"/>
    <w:rsid w:val="00EE729B"/>
    <w:rsid w:val="00EF2A19"/>
    <w:rsid w:val="00EF2E8F"/>
    <w:rsid w:val="00EF322E"/>
    <w:rsid w:val="00EF3BAD"/>
    <w:rsid w:val="00EF3C20"/>
    <w:rsid w:val="00EF60CB"/>
    <w:rsid w:val="00F032E0"/>
    <w:rsid w:val="00F038E2"/>
    <w:rsid w:val="00F06F3D"/>
    <w:rsid w:val="00F12496"/>
    <w:rsid w:val="00F26937"/>
    <w:rsid w:val="00F38463"/>
    <w:rsid w:val="00F41CE3"/>
    <w:rsid w:val="00F43A60"/>
    <w:rsid w:val="00F43D56"/>
    <w:rsid w:val="00F53D3F"/>
    <w:rsid w:val="00F56714"/>
    <w:rsid w:val="00F6120E"/>
    <w:rsid w:val="00F6258A"/>
    <w:rsid w:val="00F62E82"/>
    <w:rsid w:val="00F630FA"/>
    <w:rsid w:val="00F6677C"/>
    <w:rsid w:val="00F80550"/>
    <w:rsid w:val="00F81328"/>
    <w:rsid w:val="00F83689"/>
    <w:rsid w:val="00F84F3B"/>
    <w:rsid w:val="00F86F06"/>
    <w:rsid w:val="00F872DB"/>
    <w:rsid w:val="00F91058"/>
    <w:rsid w:val="00F91BA4"/>
    <w:rsid w:val="00F96955"/>
    <w:rsid w:val="00FA02B5"/>
    <w:rsid w:val="00FA09B6"/>
    <w:rsid w:val="00FA36F6"/>
    <w:rsid w:val="00FA387E"/>
    <w:rsid w:val="00FA4783"/>
    <w:rsid w:val="00FA7CF1"/>
    <w:rsid w:val="00FB3000"/>
    <w:rsid w:val="00FB32EA"/>
    <w:rsid w:val="00FB369C"/>
    <w:rsid w:val="00FB4603"/>
    <w:rsid w:val="00FB4E64"/>
    <w:rsid w:val="00FC18B0"/>
    <w:rsid w:val="00FC39C4"/>
    <w:rsid w:val="00FC4793"/>
    <w:rsid w:val="00FC4935"/>
    <w:rsid w:val="00FC6868"/>
    <w:rsid w:val="00FD04EC"/>
    <w:rsid w:val="00FD129A"/>
    <w:rsid w:val="00FD20C4"/>
    <w:rsid w:val="00FD7361"/>
    <w:rsid w:val="00FE1480"/>
    <w:rsid w:val="00FE668A"/>
    <w:rsid w:val="00FE6AF6"/>
    <w:rsid w:val="00FF224B"/>
    <w:rsid w:val="00FF430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1709">
      <w:bodyDiv w:val="1"/>
      <w:marLeft w:val="0"/>
      <w:marRight w:val="0"/>
      <w:marTop w:val="0"/>
      <w:marBottom w:val="0"/>
      <w:divBdr>
        <w:top w:val="none" w:sz="0" w:space="0" w:color="auto"/>
        <w:left w:val="none" w:sz="0" w:space="0" w:color="auto"/>
        <w:bottom w:val="none" w:sz="0" w:space="0" w:color="auto"/>
        <w:right w:val="none" w:sz="0" w:space="0" w:color="auto"/>
      </w:divBdr>
    </w:div>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28740997">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5482843">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28693">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40309754">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8107923">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61166827">
      <w:bodyDiv w:val="1"/>
      <w:marLeft w:val="0"/>
      <w:marRight w:val="0"/>
      <w:marTop w:val="0"/>
      <w:marBottom w:val="0"/>
      <w:divBdr>
        <w:top w:val="none" w:sz="0" w:space="0" w:color="auto"/>
        <w:left w:val="none" w:sz="0" w:space="0" w:color="auto"/>
        <w:bottom w:val="none" w:sz="0" w:space="0" w:color="auto"/>
        <w:right w:val="none" w:sz="0" w:space="0" w:color="auto"/>
      </w:divBdr>
    </w:div>
    <w:div w:id="865873340">
      <w:bodyDiv w:val="1"/>
      <w:marLeft w:val="0"/>
      <w:marRight w:val="0"/>
      <w:marTop w:val="0"/>
      <w:marBottom w:val="0"/>
      <w:divBdr>
        <w:top w:val="none" w:sz="0" w:space="0" w:color="auto"/>
        <w:left w:val="none" w:sz="0" w:space="0" w:color="auto"/>
        <w:bottom w:val="none" w:sz="0" w:space="0" w:color="auto"/>
        <w:right w:val="none" w:sz="0" w:space="0" w:color="auto"/>
      </w:divBdr>
      <w:divsChild>
        <w:div w:id="1219246787">
          <w:marLeft w:val="0"/>
          <w:marRight w:val="0"/>
          <w:marTop w:val="0"/>
          <w:marBottom w:val="0"/>
          <w:divBdr>
            <w:top w:val="none" w:sz="0" w:space="0" w:color="auto"/>
            <w:left w:val="none" w:sz="0" w:space="0" w:color="auto"/>
            <w:bottom w:val="none" w:sz="0" w:space="0" w:color="auto"/>
            <w:right w:val="none" w:sz="0" w:space="0" w:color="auto"/>
          </w:divBdr>
        </w:div>
        <w:div w:id="1441335008">
          <w:marLeft w:val="0"/>
          <w:marRight w:val="0"/>
          <w:marTop w:val="0"/>
          <w:marBottom w:val="0"/>
          <w:divBdr>
            <w:top w:val="none" w:sz="0" w:space="0" w:color="auto"/>
            <w:left w:val="none" w:sz="0" w:space="0" w:color="auto"/>
            <w:bottom w:val="none" w:sz="0" w:space="0" w:color="auto"/>
            <w:right w:val="none" w:sz="0" w:space="0" w:color="auto"/>
          </w:divBdr>
        </w:div>
        <w:div w:id="1090352438">
          <w:marLeft w:val="0"/>
          <w:marRight w:val="0"/>
          <w:marTop w:val="0"/>
          <w:marBottom w:val="0"/>
          <w:divBdr>
            <w:top w:val="none" w:sz="0" w:space="0" w:color="auto"/>
            <w:left w:val="none" w:sz="0" w:space="0" w:color="auto"/>
            <w:bottom w:val="none" w:sz="0" w:space="0" w:color="auto"/>
            <w:right w:val="none" w:sz="0" w:space="0" w:color="auto"/>
          </w:divBdr>
        </w:div>
      </w:divsChild>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091699216">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25332432">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41353173">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474102999">
      <w:bodyDiv w:val="1"/>
      <w:marLeft w:val="0"/>
      <w:marRight w:val="0"/>
      <w:marTop w:val="0"/>
      <w:marBottom w:val="0"/>
      <w:divBdr>
        <w:top w:val="none" w:sz="0" w:space="0" w:color="auto"/>
        <w:left w:val="none" w:sz="0" w:space="0" w:color="auto"/>
        <w:bottom w:val="none" w:sz="0" w:space="0" w:color="auto"/>
        <w:right w:val="none" w:sz="0" w:space="0" w:color="auto"/>
      </w:divBdr>
    </w:div>
    <w:div w:id="149842129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47052782">
      <w:bodyDiv w:val="1"/>
      <w:marLeft w:val="0"/>
      <w:marRight w:val="0"/>
      <w:marTop w:val="0"/>
      <w:marBottom w:val="0"/>
      <w:divBdr>
        <w:top w:val="none" w:sz="0" w:space="0" w:color="auto"/>
        <w:left w:val="none" w:sz="0" w:space="0" w:color="auto"/>
        <w:bottom w:val="none" w:sz="0" w:space="0" w:color="auto"/>
        <w:right w:val="none" w:sz="0" w:space="0" w:color="auto"/>
      </w:divBdr>
      <w:divsChild>
        <w:div w:id="1284728411">
          <w:marLeft w:val="0"/>
          <w:marRight w:val="0"/>
          <w:marTop w:val="0"/>
          <w:marBottom w:val="0"/>
          <w:divBdr>
            <w:top w:val="none" w:sz="0" w:space="0" w:color="auto"/>
            <w:left w:val="none" w:sz="0" w:space="0" w:color="auto"/>
            <w:bottom w:val="none" w:sz="0" w:space="0" w:color="auto"/>
            <w:right w:val="none" w:sz="0" w:space="0" w:color="auto"/>
          </w:divBdr>
        </w:div>
        <w:div w:id="1245606877">
          <w:marLeft w:val="0"/>
          <w:marRight w:val="0"/>
          <w:marTop w:val="0"/>
          <w:marBottom w:val="0"/>
          <w:divBdr>
            <w:top w:val="none" w:sz="0" w:space="0" w:color="auto"/>
            <w:left w:val="none" w:sz="0" w:space="0" w:color="auto"/>
            <w:bottom w:val="none" w:sz="0" w:space="0" w:color="auto"/>
            <w:right w:val="none" w:sz="0" w:space="0" w:color="auto"/>
          </w:divBdr>
        </w:div>
        <w:div w:id="501749317">
          <w:marLeft w:val="0"/>
          <w:marRight w:val="0"/>
          <w:marTop w:val="0"/>
          <w:marBottom w:val="0"/>
          <w:divBdr>
            <w:top w:val="none" w:sz="0" w:space="0" w:color="auto"/>
            <w:left w:val="none" w:sz="0" w:space="0" w:color="auto"/>
            <w:bottom w:val="none" w:sz="0" w:space="0" w:color="auto"/>
            <w:right w:val="none" w:sz="0" w:space="0" w:color="auto"/>
          </w:divBdr>
        </w:div>
      </w:divsChild>
    </w:div>
    <w:div w:id="1653871863">
      <w:bodyDiv w:val="1"/>
      <w:marLeft w:val="0"/>
      <w:marRight w:val="0"/>
      <w:marTop w:val="0"/>
      <w:marBottom w:val="0"/>
      <w:divBdr>
        <w:top w:val="none" w:sz="0" w:space="0" w:color="auto"/>
        <w:left w:val="none" w:sz="0" w:space="0" w:color="auto"/>
        <w:bottom w:val="none" w:sz="0" w:space="0" w:color="auto"/>
        <w:right w:val="none" w:sz="0" w:space="0" w:color="auto"/>
      </w:divBdr>
    </w:div>
    <w:div w:id="1667786255">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24538884">
      <w:bodyDiv w:val="1"/>
      <w:marLeft w:val="0"/>
      <w:marRight w:val="0"/>
      <w:marTop w:val="0"/>
      <w:marBottom w:val="0"/>
      <w:divBdr>
        <w:top w:val="none" w:sz="0" w:space="0" w:color="auto"/>
        <w:left w:val="none" w:sz="0" w:space="0" w:color="auto"/>
        <w:bottom w:val="none" w:sz="0" w:space="0" w:color="auto"/>
        <w:right w:val="none" w:sz="0" w:space="0" w:color="auto"/>
      </w:divBdr>
    </w:div>
    <w:div w:id="1832063666">
      <w:bodyDiv w:val="1"/>
      <w:marLeft w:val="0"/>
      <w:marRight w:val="0"/>
      <w:marTop w:val="0"/>
      <w:marBottom w:val="0"/>
      <w:divBdr>
        <w:top w:val="none" w:sz="0" w:space="0" w:color="auto"/>
        <w:left w:val="none" w:sz="0" w:space="0" w:color="auto"/>
        <w:bottom w:val="none" w:sz="0" w:space="0" w:color="auto"/>
        <w:right w:val="none" w:sz="0" w:space="0" w:color="auto"/>
      </w:divBdr>
      <w:divsChild>
        <w:div w:id="2080902918">
          <w:marLeft w:val="0"/>
          <w:marRight w:val="0"/>
          <w:marTop w:val="0"/>
          <w:marBottom w:val="0"/>
          <w:divBdr>
            <w:top w:val="none" w:sz="0" w:space="0" w:color="auto"/>
            <w:left w:val="none" w:sz="0" w:space="0" w:color="auto"/>
            <w:bottom w:val="none" w:sz="0" w:space="0" w:color="auto"/>
            <w:right w:val="none" w:sz="0" w:space="0" w:color="auto"/>
          </w:divBdr>
        </w:div>
        <w:div w:id="1505777482">
          <w:marLeft w:val="0"/>
          <w:marRight w:val="0"/>
          <w:marTop w:val="0"/>
          <w:marBottom w:val="0"/>
          <w:divBdr>
            <w:top w:val="none" w:sz="0" w:space="0" w:color="auto"/>
            <w:left w:val="none" w:sz="0" w:space="0" w:color="auto"/>
            <w:bottom w:val="none" w:sz="0" w:space="0" w:color="auto"/>
            <w:right w:val="none" w:sz="0" w:space="0" w:color="auto"/>
          </w:divBdr>
        </w:div>
        <w:div w:id="1212495487">
          <w:marLeft w:val="0"/>
          <w:marRight w:val="0"/>
          <w:marTop w:val="0"/>
          <w:marBottom w:val="0"/>
          <w:divBdr>
            <w:top w:val="none" w:sz="0" w:space="0" w:color="auto"/>
            <w:left w:val="none" w:sz="0" w:space="0" w:color="auto"/>
            <w:bottom w:val="none" w:sz="0" w:space="0" w:color="auto"/>
            <w:right w:val="none" w:sz="0" w:space="0" w:color="auto"/>
          </w:divBdr>
        </w:div>
        <w:div w:id="1205941266">
          <w:marLeft w:val="0"/>
          <w:marRight w:val="0"/>
          <w:marTop w:val="0"/>
          <w:marBottom w:val="0"/>
          <w:divBdr>
            <w:top w:val="none" w:sz="0" w:space="0" w:color="auto"/>
            <w:left w:val="none" w:sz="0" w:space="0" w:color="auto"/>
            <w:bottom w:val="none" w:sz="0" w:space="0" w:color="auto"/>
            <w:right w:val="none" w:sz="0" w:space="0" w:color="auto"/>
          </w:divBdr>
        </w:div>
        <w:div w:id="658533303">
          <w:marLeft w:val="0"/>
          <w:marRight w:val="0"/>
          <w:marTop w:val="0"/>
          <w:marBottom w:val="0"/>
          <w:divBdr>
            <w:top w:val="none" w:sz="0" w:space="0" w:color="auto"/>
            <w:left w:val="none" w:sz="0" w:space="0" w:color="auto"/>
            <w:bottom w:val="none" w:sz="0" w:space="0" w:color="auto"/>
            <w:right w:val="none" w:sz="0" w:space="0" w:color="auto"/>
          </w:divBdr>
        </w:div>
      </w:divsChild>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06601753">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2588560">
      <w:bodyDiv w:val="1"/>
      <w:marLeft w:val="0"/>
      <w:marRight w:val="0"/>
      <w:marTop w:val="0"/>
      <w:marBottom w:val="0"/>
      <w:divBdr>
        <w:top w:val="none" w:sz="0" w:space="0" w:color="auto"/>
        <w:left w:val="none" w:sz="0" w:space="0" w:color="auto"/>
        <w:bottom w:val="none" w:sz="0" w:space="0" w:color="auto"/>
        <w:right w:val="none" w:sz="0" w:space="0" w:color="auto"/>
      </w:divBdr>
      <w:divsChild>
        <w:div w:id="1238437373">
          <w:marLeft w:val="0"/>
          <w:marRight w:val="0"/>
          <w:marTop w:val="0"/>
          <w:marBottom w:val="0"/>
          <w:divBdr>
            <w:top w:val="none" w:sz="0" w:space="0" w:color="auto"/>
            <w:left w:val="none" w:sz="0" w:space="0" w:color="auto"/>
            <w:bottom w:val="none" w:sz="0" w:space="0" w:color="auto"/>
            <w:right w:val="none" w:sz="0" w:space="0" w:color="auto"/>
          </w:divBdr>
        </w:div>
        <w:div w:id="896817990">
          <w:marLeft w:val="0"/>
          <w:marRight w:val="0"/>
          <w:marTop w:val="0"/>
          <w:marBottom w:val="0"/>
          <w:divBdr>
            <w:top w:val="none" w:sz="0" w:space="0" w:color="auto"/>
            <w:left w:val="none" w:sz="0" w:space="0" w:color="auto"/>
            <w:bottom w:val="none" w:sz="0" w:space="0" w:color="auto"/>
            <w:right w:val="none" w:sz="0" w:space="0" w:color="auto"/>
          </w:divBdr>
        </w:div>
        <w:div w:id="998389557">
          <w:marLeft w:val="0"/>
          <w:marRight w:val="0"/>
          <w:marTop w:val="0"/>
          <w:marBottom w:val="0"/>
          <w:divBdr>
            <w:top w:val="none" w:sz="0" w:space="0" w:color="auto"/>
            <w:left w:val="none" w:sz="0" w:space="0" w:color="auto"/>
            <w:bottom w:val="none" w:sz="0" w:space="0" w:color="auto"/>
            <w:right w:val="none" w:sz="0" w:space="0" w:color="auto"/>
          </w:divBdr>
        </w:div>
        <w:div w:id="82993958">
          <w:marLeft w:val="0"/>
          <w:marRight w:val="0"/>
          <w:marTop w:val="0"/>
          <w:marBottom w:val="0"/>
          <w:divBdr>
            <w:top w:val="none" w:sz="0" w:space="0" w:color="auto"/>
            <w:left w:val="none" w:sz="0" w:space="0" w:color="auto"/>
            <w:bottom w:val="none" w:sz="0" w:space="0" w:color="auto"/>
            <w:right w:val="none" w:sz="0" w:space="0" w:color="auto"/>
          </w:divBdr>
        </w:div>
        <w:div w:id="1064989172">
          <w:marLeft w:val="0"/>
          <w:marRight w:val="0"/>
          <w:marTop w:val="0"/>
          <w:marBottom w:val="0"/>
          <w:divBdr>
            <w:top w:val="none" w:sz="0" w:space="0" w:color="auto"/>
            <w:left w:val="none" w:sz="0" w:space="0" w:color="auto"/>
            <w:bottom w:val="none" w:sz="0" w:space="0" w:color="auto"/>
            <w:right w:val="none" w:sz="0" w:space="0" w:color="auto"/>
          </w:divBdr>
        </w:div>
        <w:div w:id="1429082553">
          <w:marLeft w:val="0"/>
          <w:marRight w:val="0"/>
          <w:marTop w:val="0"/>
          <w:marBottom w:val="0"/>
          <w:divBdr>
            <w:top w:val="none" w:sz="0" w:space="0" w:color="auto"/>
            <w:left w:val="none" w:sz="0" w:space="0" w:color="auto"/>
            <w:bottom w:val="none" w:sz="0" w:space="0" w:color="auto"/>
            <w:right w:val="none" w:sz="0" w:space="0" w:color="auto"/>
          </w:divBdr>
        </w:div>
      </w:divsChild>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1994333365">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19188281">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51151326">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6316789">
      <w:bodyDiv w:val="1"/>
      <w:marLeft w:val="0"/>
      <w:marRight w:val="0"/>
      <w:marTop w:val="0"/>
      <w:marBottom w:val="0"/>
      <w:divBdr>
        <w:top w:val="none" w:sz="0" w:space="0" w:color="auto"/>
        <w:left w:val="none" w:sz="0" w:space="0" w:color="auto"/>
        <w:bottom w:val="none" w:sz="0" w:space="0" w:color="auto"/>
        <w:right w:val="none" w:sz="0" w:space="0" w:color="auto"/>
      </w:divBdr>
      <w:divsChild>
        <w:div w:id="1768772648">
          <w:marLeft w:val="0"/>
          <w:marRight w:val="0"/>
          <w:marTop w:val="0"/>
          <w:marBottom w:val="0"/>
          <w:divBdr>
            <w:top w:val="none" w:sz="0" w:space="0" w:color="auto"/>
            <w:left w:val="none" w:sz="0" w:space="0" w:color="auto"/>
            <w:bottom w:val="none" w:sz="0" w:space="0" w:color="auto"/>
            <w:right w:val="none" w:sz="0" w:space="0" w:color="auto"/>
          </w:divBdr>
        </w:div>
        <w:div w:id="446510447">
          <w:marLeft w:val="0"/>
          <w:marRight w:val="0"/>
          <w:marTop w:val="0"/>
          <w:marBottom w:val="0"/>
          <w:divBdr>
            <w:top w:val="none" w:sz="0" w:space="0" w:color="auto"/>
            <w:left w:val="none" w:sz="0" w:space="0" w:color="auto"/>
            <w:bottom w:val="none" w:sz="0" w:space="0" w:color="auto"/>
            <w:right w:val="none" w:sz="0" w:space="0" w:color="auto"/>
          </w:divBdr>
        </w:div>
      </w:divsChild>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moj.gov.tw/ENG/LawClass/LawAll.aspx?pcode=D0050046" TargetMode="External"/><Relationship Id="rId13" Type="http://schemas.openxmlformats.org/officeDocument/2006/relationships/hyperlink" Target="https://web.archive.org/web/20171107005303/http:/www.americantrails.org/resources/accessible/Taiwan-accessible-parks-trails.html" TargetMode="External"/><Relationship Id="rId18" Type="http://schemas.openxmlformats.org/officeDocument/2006/relationships/hyperlink" Target="https://www.wda.gov.tw/en/Content_List.aspx?n=FDF63428463757B9" TargetMode="External"/><Relationship Id="rId3" Type="http://schemas.openxmlformats.org/officeDocument/2006/relationships/customXml" Target="../customXml/item3.xml"/><Relationship Id="rId21" Type="http://schemas.openxmlformats.org/officeDocument/2006/relationships/hyperlink" Target="http://www.worldblindunion.org/en/" TargetMode="External"/><Relationship Id="rId7" Type="http://schemas.openxmlformats.org/officeDocument/2006/relationships/webSettings" Target="webSettings.xml"/><Relationship Id="rId12" Type="http://schemas.openxmlformats.org/officeDocument/2006/relationships/hyperlink" Target="https://www.handicap-free.nat.gov.tw/Download/Detail/1418?Category=28" TargetMode="External"/><Relationship Id="rId17" Type="http://schemas.openxmlformats.org/officeDocument/2006/relationships/hyperlink" Target="https://www.bing.com/ck/a?!&amp;&amp;p=e33ce6c9a5dfb0b3JmltdHM9MTcwMTMwMjQwMCZpZ3VpZD0xY2RkNjM5Mi0xM2E0LTZmOWEtMTk3YS02ZDg3MTIwYzZlYmQmaW5zaWQ9NTIyNg&amp;ptn=3&amp;ver=2&amp;hsh=3&amp;fclid=1cdd6392-13a4-6f9a-197a-6d87120c6ebd&amp;psq=Out+and+Equal+Global+Network+taiwan&amp;u=a1aHR0cHM6Ly9vdXRhbmRlcXVhbC5vcmcvZ2xvYmFsLw&amp;ntb=1" TargetMode="External"/><Relationship Id="rId2" Type="http://schemas.openxmlformats.org/officeDocument/2006/relationships/customXml" Target="../customXml/item2.xml"/><Relationship Id="rId16" Type="http://schemas.openxmlformats.org/officeDocument/2006/relationships/hyperlink" Target="https://www.roc-taiwan.org/uploads/sites/75/2021/08/Implementation-of-the-CRPD-Second-Report-Submitted-under-Article-35-of-the-Convention-Attachment.pdf" TargetMode="External"/><Relationship Id="rId20" Type="http://schemas.openxmlformats.org/officeDocument/2006/relationships/hyperlink" Target="https://twaccess4all.wordpres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aw.moj.gov.tw/ENG/LawClass/LawAll.aspx?pcode=D0050046"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international.thenewslens.com/article/148477" TargetMode="External"/><Relationship Id="rId23" Type="http://schemas.openxmlformats.org/officeDocument/2006/relationships/fontTable" Target="fontTable.xml"/><Relationship Id="rId10" Type="http://schemas.openxmlformats.org/officeDocument/2006/relationships/hyperlink" Target="https://www.bing.com/ck/a?!&amp;&amp;p=bca3bd9be0dc01dfJmltdHM9MTcwMTMwMjQwMCZpZ3VpZD0xY2RkNjM5Mi0xM2E0LTZmOWEtMTk3YS02ZDg3MTIwYzZlYmQmaW5zaWQ9NTIwOA&amp;ptn=3&amp;ver=2&amp;hsh=3&amp;fclid=1cdd6392-13a4-6f9a-197a-6d87120c6ebd&amp;psq=UN+Convention+on+the+Rights+of+Persons+with+Disabilities&amp;u=a1aHR0cHM6Ly93d3cub2hjaHIub3JnL2VuL2luc3RydW1lbnRzLW1lY2hhbmlzbXMvaW5zdHJ1bWVudHMvY29udmVudGlvbi1yaWdodHMtcGVyc29ucy1kaXNhYmlsaXRpZXM&amp;ntb=1" TargetMode="External"/><Relationship Id="rId19" Type="http://schemas.openxmlformats.org/officeDocument/2006/relationships/hyperlink" Target="https://english.bola.gov.taipei/News_Content.aspx?n=985BFD868364D2CE&amp;sms=E6EE26B94159F4D3&amp;s=616F411D99C67EB7" TargetMode="External"/><Relationship Id="rId4" Type="http://schemas.openxmlformats.org/officeDocument/2006/relationships/numbering" Target="numbering.xml"/><Relationship Id="rId9" Type="http://schemas.openxmlformats.org/officeDocument/2006/relationships/hyperlink" Target="https://law.moj.gov.tw/ENG/LawClass/LawAll.aspx?pcode=D0050046" TargetMode="External"/><Relationship Id="rId14" Type="http://schemas.openxmlformats.org/officeDocument/2006/relationships/hyperlink" Target="https://www.expatfocus.com/taiwan/guide/taiwan-disability" TargetMode="External"/><Relationship Id="rId22" Type="http://schemas.openxmlformats.org/officeDocument/2006/relationships/hyperlink" Target="https://www.humanrights.moj.gov.tw/17998/17999/18017/18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1032</Words>
  <Characters>5885</Characters>
  <Application>Microsoft Office Word</Application>
  <DocSecurity>0</DocSecurity>
  <Lines>49</Lines>
  <Paragraphs>13</Paragraphs>
  <ScaleCrop>false</ScaleCrop>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2024-02-04T19:02:00Z</dcterms:created>
  <dcterms:modified xsi:type="dcterms:W3CDTF">2024-02-04T19:02:00Z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